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8525" w14:textId="77777777" w:rsidR="00CB3723" w:rsidRDefault="00CB3723" w:rsidP="009A32ED">
      <w:pPr>
        <w:spacing w:line="276" w:lineRule="auto"/>
        <w:jc w:val="both"/>
        <w:rPr>
          <w:rFonts w:asciiTheme="minorHAnsi" w:hAnsiTheme="minorHAnsi" w:cs="Arial"/>
          <w:b/>
          <w:u w:val="single"/>
        </w:rPr>
      </w:pPr>
      <w:bookmarkStart w:id="0" w:name="_GoBack"/>
      <w:bookmarkEnd w:id="0"/>
    </w:p>
    <w:p w14:paraId="0E6BB1C0" w14:textId="77777777" w:rsidR="00C44071" w:rsidRDefault="00C44071" w:rsidP="009A32ED">
      <w:pPr>
        <w:spacing w:line="276" w:lineRule="auto"/>
        <w:jc w:val="both"/>
        <w:rPr>
          <w:rFonts w:asciiTheme="minorHAnsi" w:hAnsiTheme="minorHAnsi" w:cs="Arial"/>
          <w:b/>
          <w:u w:val="single"/>
        </w:rPr>
      </w:pPr>
    </w:p>
    <w:p w14:paraId="548ED19D" w14:textId="77777777" w:rsidR="00C44071" w:rsidRDefault="00C44071" w:rsidP="009A32ED">
      <w:pPr>
        <w:spacing w:line="276" w:lineRule="auto"/>
        <w:jc w:val="both"/>
        <w:rPr>
          <w:rFonts w:asciiTheme="minorHAnsi" w:hAnsiTheme="minorHAnsi" w:cs="Arial"/>
          <w:b/>
          <w:u w:val="single"/>
        </w:rPr>
      </w:pPr>
    </w:p>
    <w:p w14:paraId="060C5D17" w14:textId="77777777" w:rsidR="00C44071" w:rsidRDefault="00C44071" w:rsidP="009A32ED">
      <w:pPr>
        <w:spacing w:line="276" w:lineRule="auto"/>
        <w:jc w:val="both"/>
        <w:rPr>
          <w:rFonts w:asciiTheme="minorHAnsi" w:hAnsiTheme="minorHAnsi" w:cs="Arial"/>
          <w:b/>
          <w:u w:val="single"/>
        </w:rPr>
      </w:pPr>
    </w:p>
    <w:p w14:paraId="235BE1CC" w14:textId="77777777" w:rsidR="00C44071" w:rsidRDefault="00C44071" w:rsidP="009A32ED">
      <w:pPr>
        <w:spacing w:line="276" w:lineRule="auto"/>
        <w:jc w:val="both"/>
        <w:rPr>
          <w:rFonts w:asciiTheme="minorHAnsi" w:hAnsiTheme="minorHAnsi" w:cs="Arial"/>
          <w:b/>
          <w:u w:val="single"/>
        </w:rPr>
      </w:pPr>
    </w:p>
    <w:p w14:paraId="16F2098E" w14:textId="77777777" w:rsidR="00C44071" w:rsidRDefault="00C44071" w:rsidP="009A32ED">
      <w:pPr>
        <w:spacing w:line="276" w:lineRule="auto"/>
        <w:jc w:val="both"/>
        <w:rPr>
          <w:rFonts w:asciiTheme="minorHAnsi" w:hAnsiTheme="minorHAnsi" w:cs="Arial"/>
          <w:b/>
          <w:u w:val="single"/>
        </w:rPr>
      </w:pPr>
    </w:p>
    <w:p w14:paraId="1474D5EE" w14:textId="77777777" w:rsidR="00CB3723" w:rsidRDefault="00CB3723" w:rsidP="009A32ED">
      <w:pPr>
        <w:spacing w:line="276" w:lineRule="auto"/>
        <w:jc w:val="both"/>
        <w:rPr>
          <w:rFonts w:asciiTheme="minorHAnsi" w:hAnsiTheme="minorHAnsi" w:cs="Arial"/>
          <w:b/>
          <w:u w:val="single"/>
        </w:rPr>
      </w:pPr>
    </w:p>
    <w:p w14:paraId="713FCA7A" w14:textId="77777777" w:rsidR="00C44071" w:rsidRDefault="00C44071" w:rsidP="009A32ED">
      <w:pPr>
        <w:spacing w:line="276" w:lineRule="auto"/>
        <w:jc w:val="both"/>
        <w:rPr>
          <w:rFonts w:asciiTheme="minorHAnsi" w:hAnsiTheme="minorHAnsi" w:cs="Arial"/>
          <w:b/>
          <w:u w:val="single"/>
        </w:rPr>
      </w:pPr>
    </w:p>
    <w:p w14:paraId="37479B63" w14:textId="77777777" w:rsidR="00C44071" w:rsidRDefault="00C44071" w:rsidP="009A32ED">
      <w:pPr>
        <w:spacing w:line="276" w:lineRule="auto"/>
        <w:jc w:val="both"/>
        <w:rPr>
          <w:rFonts w:asciiTheme="minorHAnsi" w:hAnsiTheme="minorHAnsi" w:cs="Arial"/>
          <w:b/>
          <w:u w:val="single"/>
        </w:rPr>
      </w:pPr>
    </w:p>
    <w:p w14:paraId="5121028D" w14:textId="77777777" w:rsidR="00C44071" w:rsidRDefault="00C44071" w:rsidP="009A32ED">
      <w:pPr>
        <w:spacing w:line="276" w:lineRule="auto"/>
        <w:jc w:val="both"/>
        <w:rPr>
          <w:rFonts w:asciiTheme="minorHAnsi" w:hAnsiTheme="minorHAnsi" w:cs="Arial"/>
          <w:b/>
          <w:u w:val="single"/>
        </w:rPr>
      </w:pPr>
    </w:p>
    <w:p w14:paraId="759FC348" w14:textId="77777777" w:rsidR="00C44071" w:rsidRDefault="00C44071" w:rsidP="00C44071">
      <w:pPr>
        <w:spacing w:line="276" w:lineRule="auto"/>
        <w:jc w:val="center"/>
        <w:rPr>
          <w:rFonts w:asciiTheme="minorHAnsi" w:hAnsiTheme="minorHAnsi" w:cs="Arial"/>
          <w:b/>
          <w:sz w:val="52"/>
          <w:szCs w:val="52"/>
        </w:rPr>
      </w:pPr>
      <w:r w:rsidRPr="00EC5B36">
        <w:rPr>
          <w:rFonts w:asciiTheme="minorHAnsi" w:hAnsiTheme="minorHAnsi" w:cs="Arial"/>
          <w:b/>
          <w:sz w:val="52"/>
          <w:szCs w:val="52"/>
        </w:rPr>
        <w:t>Service Specification</w:t>
      </w:r>
    </w:p>
    <w:p w14:paraId="0D139D64" w14:textId="77777777" w:rsidR="00C44071" w:rsidRDefault="00C44071" w:rsidP="00C44071">
      <w:pPr>
        <w:spacing w:line="276" w:lineRule="auto"/>
        <w:jc w:val="center"/>
        <w:rPr>
          <w:rFonts w:asciiTheme="minorHAnsi" w:hAnsiTheme="minorHAnsi" w:cs="Arial"/>
          <w:b/>
          <w:sz w:val="52"/>
          <w:szCs w:val="52"/>
        </w:rPr>
      </w:pPr>
      <w:r w:rsidRPr="00070CB2">
        <w:rPr>
          <w:rFonts w:asciiTheme="minorHAnsi" w:hAnsiTheme="minorHAnsi" w:cs="Arial"/>
          <w:b/>
          <w:sz w:val="52"/>
          <w:szCs w:val="52"/>
        </w:rPr>
        <w:t xml:space="preserve">EAST &amp; WEST KENT </w:t>
      </w:r>
    </w:p>
    <w:p w14:paraId="4489BF19" w14:textId="77777777" w:rsidR="00C44071" w:rsidRDefault="00C44071" w:rsidP="00C44071">
      <w:pPr>
        <w:spacing w:line="276" w:lineRule="auto"/>
        <w:jc w:val="center"/>
        <w:rPr>
          <w:rFonts w:asciiTheme="minorHAnsi" w:hAnsiTheme="minorHAnsi" w:cs="Arial"/>
          <w:b/>
          <w:sz w:val="52"/>
          <w:szCs w:val="52"/>
        </w:rPr>
      </w:pPr>
    </w:p>
    <w:p w14:paraId="7374FDA4" w14:textId="77777777" w:rsidR="00C44071" w:rsidRDefault="00C44071" w:rsidP="00C44071">
      <w:pPr>
        <w:spacing w:line="276" w:lineRule="auto"/>
        <w:jc w:val="center"/>
        <w:rPr>
          <w:rFonts w:asciiTheme="minorHAnsi" w:hAnsiTheme="minorHAnsi" w:cs="Arial"/>
          <w:b/>
          <w:sz w:val="52"/>
          <w:szCs w:val="52"/>
        </w:rPr>
      </w:pPr>
      <w:r>
        <w:rPr>
          <w:rFonts w:asciiTheme="minorHAnsi" w:hAnsiTheme="minorHAnsi" w:cs="Arial"/>
          <w:b/>
          <w:sz w:val="52"/>
          <w:szCs w:val="52"/>
        </w:rPr>
        <w:t xml:space="preserve">The Forward Trust – East Kent  </w:t>
      </w:r>
    </w:p>
    <w:p w14:paraId="6A337B6E" w14:textId="77777777" w:rsidR="00C44071" w:rsidRDefault="00C44071" w:rsidP="00C44071">
      <w:pPr>
        <w:spacing w:line="276" w:lineRule="auto"/>
        <w:jc w:val="center"/>
        <w:rPr>
          <w:rFonts w:asciiTheme="minorHAnsi" w:hAnsiTheme="minorHAnsi" w:cs="Arial"/>
          <w:b/>
          <w:sz w:val="52"/>
          <w:szCs w:val="52"/>
        </w:rPr>
      </w:pPr>
      <w:r>
        <w:rPr>
          <w:rFonts w:asciiTheme="minorHAnsi" w:hAnsiTheme="minorHAnsi" w:cs="Arial"/>
          <w:b/>
          <w:sz w:val="52"/>
          <w:szCs w:val="52"/>
        </w:rPr>
        <w:t>Change Grow Live (CGL) – West Kent</w:t>
      </w:r>
    </w:p>
    <w:p w14:paraId="541318BB" w14:textId="77777777" w:rsidR="00C44071" w:rsidRDefault="00C44071" w:rsidP="00C44071">
      <w:pPr>
        <w:spacing w:line="276" w:lineRule="auto"/>
        <w:jc w:val="center"/>
        <w:rPr>
          <w:rFonts w:asciiTheme="minorHAnsi" w:hAnsiTheme="minorHAnsi" w:cs="Arial"/>
          <w:b/>
          <w:sz w:val="52"/>
          <w:szCs w:val="52"/>
        </w:rPr>
      </w:pPr>
    </w:p>
    <w:p w14:paraId="0EE56961" w14:textId="77777777" w:rsidR="00CB3723" w:rsidRDefault="00594BA4" w:rsidP="00C56233">
      <w:pPr>
        <w:spacing w:line="276" w:lineRule="auto"/>
        <w:jc w:val="center"/>
        <w:rPr>
          <w:rFonts w:asciiTheme="minorHAnsi" w:hAnsiTheme="minorHAnsi" w:cs="Arial"/>
          <w:b/>
          <w:sz w:val="52"/>
          <w:szCs w:val="52"/>
        </w:rPr>
      </w:pPr>
      <w:r>
        <w:rPr>
          <w:rFonts w:asciiTheme="minorHAnsi" w:hAnsiTheme="minorHAnsi" w:cs="Arial"/>
          <w:b/>
          <w:sz w:val="52"/>
          <w:szCs w:val="52"/>
        </w:rPr>
        <w:t xml:space="preserve">Needle </w:t>
      </w:r>
      <w:r w:rsidR="00456908">
        <w:rPr>
          <w:rFonts w:asciiTheme="minorHAnsi" w:hAnsiTheme="minorHAnsi" w:cs="Arial"/>
          <w:b/>
          <w:sz w:val="52"/>
          <w:szCs w:val="52"/>
        </w:rPr>
        <w:t>Exchange Programme</w:t>
      </w:r>
    </w:p>
    <w:p w14:paraId="120877AC" w14:textId="77777777" w:rsidR="00CB3723" w:rsidRDefault="00CB3723" w:rsidP="00C56233">
      <w:pPr>
        <w:spacing w:line="276" w:lineRule="auto"/>
        <w:jc w:val="center"/>
        <w:rPr>
          <w:rFonts w:asciiTheme="minorHAnsi" w:hAnsiTheme="minorHAnsi" w:cs="Arial"/>
          <w:b/>
          <w:u w:val="single"/>
        </w:rPr>
      </w:pPr>
    </w:p>
    <w:p w14:paraId="1959A1A5" w14:textId="77777777" w:rsidR="00C44071" w:rsidRDefault="00C44071" w:rsidP="00C56233">
      <w:pPr>
        <w:spacing w:line="276" w:lineRule="auto"/>
        <w:jc w:val="center"/>
        <w:rPr>
          <w:rFonts w:asciiTheme="minorHAnsi" w:hAnsiTheme="minorHAnsi" w:cs="Arial"/>
          <w:b/>
          <w:u w:val="single"/>
        </w:rPr>
      </w:pPr>
    </w:p>
    <w:p w14:paraId="1E9AFA87" w14:textId="77777777" w:rsidR="00C44071" w:rsidRDefault="00C44071" w:rsidP="00C56233">
      <w:pPr>
        <w:spacing w:line="276" w:lineRule="auto"/>
        <w:jc w:val="center"/>
        <w:rPr>
          <w:rFonts w:asciiTheme="minorHAnsi" w:hAnsiTheme="minorHAnsi" w:cs="Arial"/>
          <w:b/>
          <w:u w:val="single"/>
        </w:rPr>
      </w:pPr>
    </w:p>
    <w:p w14:paraId="3A89E0BD" w14:textId="1225FEAE" w:rsidR="00C44071" w:rsidRDefault="0033074B" w:rsidP="00C56233">
      <w:pPr>
        <w:spacing w:line="276" w:lineRule="auto"/>
        <w:jc w:val="center"/>
        <w:rPr>
          <w:rFonts w:asciiTheme="minorHAnsi" w:hAnsiTheme="minorHAnsi" w:cs="Arial"/>
          <w:b/>
          <w:u w:val="single"/>
        </w:rPr>
      </w:pPr>
      <w:r>
        <w:rPr>
          <w:rFonts w:asciiTheme="minorHAnsi" w:hAnsiTheme="minorHAnsi" w:cs="Arial"/>
          <w:b/>
          <w:u w:val="single"/>
        </w:rPr>
        <w:t>Version</w:t>
      </w:r>
      <w:r w:rsidR="0012319A">
        <w:rPr>
          <w:rFonts w:asciiTheme="minorHAnsi" w:hAnsiTheme="minorHAnsi" w:cs="Arial"/>
          <w:b/>
          <w:u w:val="single"/>
        </w:rPr>
        <w:t xml:space="preserve"> </w:t>
      </w:r>
      <w:r>
        <w:rPr>
          <w:rFonts w:asciiTheme="minorHAnsi" w:hAnsiTheme="minorHAnsi" w:cs="Arial"/>
          <w:b/>
          <w:u w:val="single"/>
        </w:rPr>
        <w:t>3.</w:t>
      </w:r>
      <w:r w:rsidR="0012319A">
        <w:rPr>
          <w:rFonts w:asciiTheme="minorHAnsi" w:hAnsiTheme="minorHAnsi" w:cs="Arial"/>
          <w:b/>
          <w:u w:val="single"/>
        </w:rPr>
        <w:t>3</w:t>
      </w:r>
      <w:r>
        <w:rPr>
          <w:rFonts w:asciiTheme="minorHAnsi" w:hAnsiTheme="minorHAnsi" w:cs="Arial"/>
          <w:b/>
          <w:u w:val="single"/>
        </w:rPr>
        <w:t xml:space="preserve"> (</w:t>
      </w:r>
      <w:r w:rsidR="0012319A">
        <w:rPr>
          <w:rFonts w:asciiTheme="minorHAnsi" w:hAnsiTheme="minorHAnsi" w:cs="Arial"/>
          <w:b/>
          <w:u w:val="single"/>
        </w:rPr>
        <w:t>6.8.2020)</w:t>
      </w:r>
    </w:p>
    <w:p w14:paraId="567F8861" w14:textId="77777777" w:rsidR="00C44071" w:rsidRDefault="00C44071" w:rsidP="00C56233">
      <w:pPr>
        <w:spacing w:line="276" w:lineRule="auto"/>
        <w:jc w:val="center"/>
        <w:rPr>
          <w:rFonts w:asciiTheme="minorHAnsi" w:hAnsiTheme="minorHAnsi" w:cs="Arial"/>
          <w:b/>
          <w:u w:val="single"/>
        </w:rPr>
      </w:pPr>
    </w:p>
    <w:p w14:paraId="0741CEFF" w14:textId="77777777" w:rsidR="00072080" w:rsidRDefault="00072080" w:rsidP="00C56233">
      <w:pPr>
        <w:spacing w:line="276" w:lineRule="auto"/>
        <w:jc w:val="center"/>
        <w:rPr>
          <w:rFonts w:asciiTheme="minorHAnsi" w:hAnsiTheme="minorHAnsi" w:cs="Arial"/>
          <w:b/>
          <w:u w:val="single"/>
        </w:rPr>
      </w:pPr>
    </w:p>
    <w:p w14:paraId="69E3B542" w14:textId="77777777" w:rsidR="00CB3723" w:rsidRDefault="00CB3723" w:rsidP="00C56233">
      <w:pPr>
        <w:spacing w:line="276" w:lineRule="auto"/>
        <w:jc w:val="center"/>
        <w:rPr>
          <w:rFonts w:asciiTheme="minorHAnsi" w:hAnsiTheme="minorHAnsi" w:cs="Arial"/>
          <w:b/>
          <w:u w:val="single"/>
        </w:rPr>
      </w:pPr>
    </w:p>
    <w:p w14:paraId="08F33538" w14:textId="77777777" w:rsidR="00CB3723" w:rsidRPr="00072080" w:rsidRDefault="00CB3723" w:rsidP="009A32ED">
      <w:pPr>
        <w:spacing w:line="276" w:lineRule="auto"/>
        <w:jc w:val="both"/>
        <w:rPr>
          <w:rFonts w:asciiTheme="minorHAnsi" w:hAnsiTheme="minorHAnsi" w:cs="Arial"/>
          <w:b/>
          <w:sz w:val="48"/>
          <w:szCs w:val="48"/>
          <w:u w:val="single"/>
        </w:rPr>
      </w:pPr>
    </w:p>
    <w:p w14:paraId="754D6302" w14:textId="77777777" w:rsidR="00CB3723" w:rsidRPr="00072080" w:rsidRDefault="00CB3723" w:rsidP="009A32ED">
      <w:pPr>
        <w:spacing w:line="276" w:lineRule="auto"/>
        <w:jc w:val="both"/>
        <w:rPr>
          <w:rFonts w:asciiTheme="minorHAnsi" w:hAnsiTheme="minorHAnsi" w:cs="Arial"/>
          <w:b/>
          <w:sz w:val="48"/>
          <w:szCs w:val="48"/>
          <w:u w:val="single"/>
        </w:rPr>
      </w:pPr>
    </w:p>
    <w:p w14:paraId="34DC3060" w14:textId="77777777" w:rsidR="00CB3723" w:rsidRDefault="00CB3723" w:rsidP="009A32ED">
      <w:pPr>
        <w:spacing w:line="276" w:lineRule="auto"/>
        <w:jc w:val="both"/>
        <w:rPr>
          <w:rFonts w:asciiTheme="minorHAnsi" w:hAnsiTheme="minorHAnsi" w:cs="Arial"/>
          <w:b/>
          <w:u w:val="single"/>
        </w:rPr>
      </w:pPr>
    </w:p>
    <w:p w14:paraId="7E389509" w14:textId="77777777" w:rsidR="00CB3723" w:rsidRDefault="00CB3723" w:rsidP="009A32ED">
      <w:pPr>
        <w:spacing w:line="276" w:lineRule="auto"/>
        <w:jc w:val="both"/>
        <w:rPr>
          <w:rFonts w:asciiTheme="minorHAnsi" w:hAnsiTheme="minorHAnsi" w:cs="Arial"/>
          <w:b/>
          <w:u w:val="single"/>
        </w:rPr>
      </w:pPr>
    </w:p>
    <w:p w14:paraId="5BBA6305" w14:textId="77777777" w:rsidR="00CB3723" w:rsidRDefault="00CB3723" w:rsidP="009A32ED">
      <w:pPr>
        <w:spacing w:line="276" w:lineRule="auto"/>
        <w:jc w:val="both"/>
        <w:rPr>
          <w:rFonts w:asciiTheme="minorHAnsi" w:hAnsiTheme="minorHAnsi" w:cs="Arial"/>
          <w:b/>
          <w:u w:val="single"/>
        </w:rPr>
      </w:pPr>
    </w:p>
    <w:p w14:paraId="18758E43" w14:textId="77777777" w:rsidR="00CB3723" w:rsidRDefault="00CB3723" w:rsidP="009A32ED">
      <w:pPr>
        <w:spacing w:line="276" w:lineRule="auto"/>
        <w:jc w:val="both"/>
        <w:rPr>
          <w:rFonts w:asciiTheme="minorHAnsi" w:hAnsiTheme="minorHAnsi" w:cs="Arial"/>
          <w:b/>
          <w:u w:val="single"/>
        </w:rPr>
      </w:pPr>
    </w:p>
    <w:p w14:paraId="70DF52D7" w14:textId="77777777" w:rsidR="00CB3723" w:rsidRDefault="00CB3723" w:rsidP="009A32ED">
      <w:pPr>
        <w:spacing w:line="276" w:lineRule="auto"/>
        <w:jc w:val="both"/>
        <w:rPr>
          <w:rFonts w:asciiTheme="minorHAnsi" w:hAnsiTheme="minorHAnsi" w:cs="Arial"/>
          <w:b/>
          <w:u w:val="single"/>
        </w:rPr>
      </w:pPr>
    </w:p>
    <w:p w14:paraId="03E41D05" w14:textId="77777777" w:rsidR="00877D30" w:rsidRDefault="00877D30" w:rsidP="009A32ED">
      <w:pPr>
        <w:spacing w:line="276" w:lineRule="auto"/>
        <w:rPr>
          <w:rFonts w:asciiTheme="minorHAnsi" w:hAnsiTheme="minorHAnsi" w:cs="Arial"/>
          <w:b/>
          <w:u w:val="single"/>
        </w:rPr>
      </w:pPr>
    </w:p>
    <w:p w14:paraId="0A3CE7A7" w14:textId="77777777" w:rsidR="00877D30" w:rsidRDefault="005A317A" w:rsidP="00E14C4B">
      <w:pPr>
        <w:pStyle w:val="ListParagraph"/>
        <w:numPr>
          <w:ilvl w:val="0"/>
          <w:numId w:val="2"/>
        </w:numPr>
        <w:spacing w:after="0" w:line="240" w:lineRule="auto"/>
        <w:ind w:left="425" w:hanging="567"/>
        <w:jc w:val="both"/>
        <w:rPr>
          <w:b/>
          <w:sz w:val="22"/>
          <w:szCs w:val="22"/>
        </w:rPr>
      </w:pPr>
      <w:r w:rsidRPr="003217CC">
        <w:rPr>
          <w:b/>
          <w:sz w:val="22"/>
          <w:szCs w:val="22"/>
        </w:rPr>
        <w:t>Overview &amp; Service Principles</w:t>
      </w:r>
    </w:p>
    <w:p w14:paraId="40A45793" w14:textId="77777777" w:rsidR="003C35F5" w:rsidRPr="003C35F5" w:rsidRDefault="003C35F5" w:rsidP="003C35F5">
      <w:pPr>
        <w:ind w:left="-142"/>
        <w:jc w:val="both"/>
        <w:rPr>
          <w:b/>
          <w:sz w:val="22"/>
          <w:szCs w:val="22"/>
        </w:rPr>
      </w:pPr>
    </w:p>
    <w:p w14:paraId="5D8FA478" w14:textId="48344552" w:rsidR="00F225D0" w:rsidRPr="003217CC" w:rsidRDefault="00E94BB9" w:rsidP="00E14C4B">
      <w:pPr>
        <w:pStyle w:val="ListParagraph"/>
        <w:numPr>
          <w:ilvl w:val="1"/>
          <w:numId w:val="3"/>
        </w:numPr>
        <w:spacing w:after="0" w:line="240" w:lineRule="auto"/>
        <w:ind w:left="425" w:hanging="567"/>
        <w:jc w:val="both"/>
        <w:rPr>
          <w:sz w:val="22"/>
          <w:szCs w:val="22"/>
        </w:rPr>
      </w:pPr>
      <w:r w:rsidRPr="003217CC">
        <w:rPr>
          <w:sz w:val="22"/>
          <w:szCs w:val="22"/>
        </w:rPr>
        <w:t xml:space="preserve">Needle </w:t>
      </w:r>
      <w:r w:rsidR="00940F4A">
        <w:rPr>
          <w:sz w:val="22"/>
          <w:szCs w:val="22"/>
        </w:rPr>
        <w:t>E</w:t>
      </w:r>
      <w:r w:rsidR="00456908" w:rsidRPr="003217CC">
        <w:rPr>
          <w:sz w:val="22"/>
          <w:szCs w:val="22"/>
        </w:rPr>
        <w:t xml:space="preserve">xchange </w:t>
      </w:r>
      <w:r w:rsidR="00C27654">
        <w:rPr>
          <w:sz w:val="22"/>
          <w:szCs w:val="22"/>
        </w:rPr>
        <w:t xml:space="preserve">(NX) </w:t>
      </w:r>
      <w:r w:rsidR="00940F4A">
        <w:rPr>
          <w:sz w:val="22"/>
          <w:szCs w:val="22"/>
        </w:rPr>
        <w:t>P</w:t>
      </w:r>
      <w:r w:rsidR="00456908" w:rsidRPr="003217CC">
        <w:rPr>
          <w:sz w:val="22"/>
          <w:szCs w:val="22"/>
        </w:rPr>
        <w:t>rogrammes</w:t>
      </w:r>
      <w:r w:rsidRPr="003217CC">
        <w:rPr>
          <w:sz w:val="22"/>
          <w:szCs w:val="22"/>
        </w:rPr>
        <w:t xml:space="preserve">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6AA56F46" w14:textId="77777777" w:rsidR="00E94BB9" w:rsidRPr="003217CC" w:rsidRDefault="00E94BB9" w:rsidP="003217CC">
      <w:pPr>
        <w:ind w:left="425" w:hanging="567"/>
        <w:jc w:val="both"/>
        <w:rPr>
          <w:rFonts w:ascii="Arial" w:hAnsi="Arial" w:cs="Arial"/>
          <w:sz w:val="22"/>
          <w:szCs w:val="22"/>
        </w:rPr>
      </w:pPr>
    </w:p>
    <w:p w14:paraId="67AACEE8" w14:textId="77777777" w:rsidR="00E94BB9" w:rsidRPr="003217CC" w:rsidRDefault="00456908" w:rsidP="00E14C4B">
      <w:pPr>
        <w:pStyle w:val="ListParagraph"/>
        <w:numPr>
          <w:ilvl w:val="1"/>
          <w:numId w:val="4"/>
        </w:numPr>
        <w:spacing w:after="0" w:line="240" w:lineRule="auto"/>
        <w:ind w:left="425" w:hanging="567"/>
        <w:jc w:val="both"/>
        <w:rPr>
          <w:sz w:val="22"/>
          <w:szCs w:val="22"/>
        </w:rPr>
      </w:pPr>
      <w:r w:rsidRPr="003217CC">
        <w:rPr>
          <w:sz w:val="22"/>
          <w:szCs w:val="22"/>
        </w:rPr>
        <w:t>The needle exchange service</w:t>
      </w:r>
      <w:r w:rsidR="00E94BB9" w:rsidRPr="003217CC">
        <w:rPr>
          <w:sz w:val="22"/>
          <w:szCs w:val="22"/>
        </w:rPr>
        <w:t xml:space="preserve"> may be the only </w:t>
      </w:r>
      <w:r w:rsidR="00790826" w:rsidRPr="003217CC">
        <w:rPr>
          <w:sz w:val="22"/>
          <w:szCs w:val="22"/>
        </w:rPr>
        <w:t>contact</w:t>
      </w:r>
      <w:r w:rsidR="00E94BB9" w:rsidRPr="003217CC">
        <w:rPr>
          <w:sz w:val="22"/>
          <w:szCs w:val="22"/>
        </w:rPr>
        <w:t xml:space="preserve"> some people</w:t>
      </w:r>
      <w:r w:rsidR="00877D30" w:rsidRPr="003217CC">
        <w:rPr>
          <w:sz w:val="22"/>
          <w:szCs w:val="22"/>
        </w:rPr>
        <w:t xml:space="preserve"> have</w:t>
      </w:r>
      <w:r w:rsidR="00790826" w:rsidRPr="003217CC">
        <w:rPr>
          <w:sz w:val="22"/>
          <w:szCs w:val="22"/>
        </w:rPr>
        <w:t xml:space="preserve"> with a Healthcare Professional</w:t>
      </w:r>
      <w:r w:rsidR="00E94BB9" w:rsidRPr="003217CC">
        <w:rPr>
          <w:sz w:val="22"/>
          <w:szCs w:val="22"/>
        </w:rPr>
        <w:t xml:space="preserve">, for example those who inject performance and image-enhancing drugs. </w:t>
      </w:r>
      <w:r w:rsidRPr="003217CC">
        <w:rPr>
          <w:sz w:val="22"/>
          <w:szCs w:val="22"/>
        </w:rPr>
        <w:t xml:space="preserve">Needle exchange </w:t>
      </w:r>
      <w:r w:rsidR="00877D30" w:rsidRPr="003217CC">
        <w:rPr>
          <w:sz w:val="22"/>
          <w:szCs w:val="22"/>
        </w:rPr>
        <w:t>services</w:t>
      </w:r>
      <w:r w:rsidR="00E94BB9" w:rsidRPr="003217CC">
        <w:rPr>
          <w:sz w:val="22"/>
          <w:szCs w:val="22"/>
        </w:rPr>
        <w:t xml:space="preserve"> in England are based across a range of services, with pharmacy making up </w:t>
      </w:r>
      <w:proofErr w:type="gramStart"/>
      <w:r w:rsidR="00E94BB9" w:rsidRPr="003217CC">
        <w:rPr>
          <w:sz w:val="22"/>
          <w:szCs w:val="22"/>
        </w:rPr>
        <w:t>the majority of</w:t>
      </w:r>
      <w:proofErr w:type="gramEnd"/>
      <w:r w:rsidR="00E94BB9" w:rsidRPr="003217CC">
        <w:rPr>
          <w:sz w:val="22"/>
          <w:szCs w:val="22"/>
        </w:rPr>
        <w:t xml:space="preserve"> the sites. </w:t>
      </w:r>
    </w:p>
    <w:p w14:paraId="49C10AF5" w14:textId="77777777" w:rsidR="003C35F5" w:rsidRPr="003C35F5" w:rsidRDefault="003C35F5" w:rsidP="003C35F5">
      <w:pPr>
        <w:pStyle w:val="ListParagraph"/>
        <w:rPr>
          <w:sz w:val="22"/>
          <w:szCs w:val="22"/>
        </w:rPr>
      </w:pPr>
    </w:p>
    <w:p w14:paraId="41847296" w14:textId="77777777" w:rsidR="00FA2FBB" w:rsidRDefault="00FA2FBB" w:rsidP="00E14C4B">
      <w:pPr>
        <w:pStyle w:val="ListParagraph"/>
        <w:numPr>
          <w:ilvl w:val="1"/>
          <w:numId w:val="4"/>
        </w:numPr>
        <w:spacing w:after="0" w:line="240" w:lineRule="auto"/>
        <w:ind w:left="425" w:hanging="567"/>
        <w:jc w:val="both"/>
        <w:rPr>
          <w:sz w:val="22"/>
          <w:szCs w:val="22"/>
        </w:rPr>
      </w:pPr>
      <w:r w:rsidRPr="003217CC">
        <w:rPr>
          <w:sz w:val="22"/>
          <w:szCs w:val="22"/>
        </w:rPr>
        <w:t xml:space="preserve">The provision of needle exchange in pharmacies provides the benefits of increasing the availability of </w:t>
      </w:r>
      <w:r w:rsidR="00456908" w:rsidRPr="003217CC">
        <w:rPr>
          <w:sz w:val="22"/>
          <w:szCs w:val="22"/>
        </w:rPr>
        <w:t>needles exchange packs</w:t>
      </w:r>
      <w:r w:rsidRPr="003217CC">
        <w:rPr>
          <w:sz w:val="22"/>
          <w:szCs w:val="22"/>
        </w:rPr>
        <w:t xml:space="preserve"> across a wide geographical area. This provides more flexibility of provision of services not only by area but by opening hours as well. </w:t>
      </w:r>
    </w:p>
    <w:p w14:paraId="5771D306" w14:textId="77777777" w:rsidR="003C35F5" w:rsidRPr="003C35F5" w:rsidRDefault="003C35F5" w:rsidP="003C35F5">
      <w:pPr>
        <w:pStyle w:val="ListParagraph"/>
        <w:rPr>
          <w:sz w:val="22"/>
          <w:szCs w:val="22"/>
        </w:rPr>
      </w:pPr>
    </w:p>
    <w:p w14:paraId="7CBCC287" w14:textId="24164C2D" w:rsidR="003C35F5" w:rsidRDefault="003C35F5" w:rsidP="00E14C4B">
      <w:pPr>
        <w:pStyle w:val="ListParagraph"/>
        <w:numPr>
          <w:ilvl w:val="1"/>
          <w:numId w:val="4"/>
        </w:numPr>
        <w:spacing w:after="0" w:line="240" w:lineRule="auto"/>
        <w:ind w:left="426" w:hanging="568"/>
        <w:jc w:val="both"/>
        <w:rPr>
          <w:sz w:val="22"/>
          <w:szCs w:val="22"/>
        </w:rPr>
      </w:pPr>
      <w:r w:rsidRPr="003C35F5">
        <w:rPr>
          <w:sz w:val="22"/>
          <w:szCs w:val="22"/>
        </w:rPr>
        <w:t xml:space="preserve">There is good evidence that </w:t>
      </w:r>
      <w:r w:rsidR="00961D4C" w:rsidRPr="003C35F5">
        <w:rPr>
          <w:sz w:val="22"/>
          <w:szCs w:val="22"/>
        </w:rPr>
        <w:t>community-based</w:t>
      </w:r>
      <w:r w:rsidRPr="003C35F5">
        <w:rPr>
          <w:sz w:val="22"/>
          <w:szCs w:val="22"/>
        </w:rPr>
        <w:t xml:space="preserve"> needle exchange programmes can complement and support other needle exchange and harm redu</w:t>
      </w:r>
      <w:r>
        <w:rPr>
          <w:sz w:val="22"/>
          <w:szCs w:val="22"/>
        </w:rPr>
        <w:t>ction initiatives provided by commissioned drug treatment services</w:t>
      </w:r>
      <w:r>
        <w:rPr>
          <w:rStyle w:val="FootnoteReference"/>
          <w:sz w:val="22"/>
          <w:szCs w:val="22"/>
        </w:rPr>
        <w:footnoteReference w:id="1"/>
      </w:r>
      <w:r>
        <w:rPr>
          <w:sz w:val="22"/>
          <w:szCs w:val="22"/>
        </w:rPr>
        <w:t xml:space="preserve"> </w:t>
      </w:r>
    </w:p>
    <w:p w14:paraId="707FAFFF" w14:textId="77777777" w:rsidR="003C35F5" w:rsidRPr="003C35F5" w:rsidRDefault="003C35F5" w:rsidP="003C35F5">
      <w:pPr>
        <w:pStyle w:val="ListParagraph"/>
        <w:ind w:left="709" w:hanging="851"/>
        <w:rPr>
          <w:sz w:val="22"/>
          <w:szCs w:val="22"/>
        </w:rPr>
      </w:pPr>
    </w:p>
    <w:p w14:paraId="79867777" w14:textId="77777777" w:rsidR="00547793" w:rsidRPr="003C35F5" w:rsidRDefault="003217CC" w:rsidP="00E14C4B">
      <w:pPr>
        <w:pStyle w:val="Default"/>
        <w:numPr>
          <w:ilvl w:val="0"/>
          <w:numId w:val="4"/>
        </w:numPr>
        <w:ind w:left="426" w:hanging="502"/>
        <w:jc w:val="both"/>
        <w:rPr>
          <w:rFonts w:ascii="Arial" w:hAnsi="Arial" w:cs="Arial"/>
          <w:b/>
          <w:color w:val="auto"/>
          <w:sz w:val="22"/>
          <w:szCs w:val="22"/>
        </w:rPr>
      </w:pPr>
      <w:r>
        <w:rPr>
          <w:rFonts w:ascii="Arial" w:hAnsi="Arial" w:cs="Arial"/>
          <w:b/>
          <w:bCs/>
          <w:color w:val="auto"/>
          <w:sz w:val="22"/>
          <w:szCs w:val="22"/>
        </w:rPr>
        <w:t>Aims and Intended Service O</w:t>
      </w:r>
      <w:r w:rsidR="00C20C1B" w:rsidRPr="003217CC">
        <w:rPr>
          <w:rFonts w:ascii="Arial" w:hAnsi="Arial" w:cs="Arial"/>
          <w:b/>
          <w:bCs/>
          <w:color w:val="auto"/>
          <w:sz w:val="22"/>
          <w:szCs w:val="22"/>
        </w:rPr>
        <w:t xml:space="preserve">utcomes </w:t>
      </w:r>
    </w:p>
    <w:p w14:paraId="0BD9BAA6" w14:textId="77777777" w:rsidR="003C35F5" w:rsidRPr="003217CC" w:rsidRDefault="003C35F5" w:rsidP="003C35F5">
      <w:pPr>
        <w:pStyle w:val="Default"/>
        <w:ind w:left="-76"/>
        <w:jc w:val="both"/>
        <w:rPr>
          <w:rFonts w:ascii="Arial" w:hAnsi="Arial" w:cs="Arial"/>
          <w:b/>
          <w:color w:val="auto"/>
          <w:sz w:val="22"/>
          <w:szCs w:val="22"/>
        </w:rPr>
      </w:pPr>
    </w:p>
    <w:p w14:paraId="36A21022" w14:textId="77777777" w:rsidR="00C26DE2" w:rsidRPr="003217CC" w:rsidRDefault="00C20C1B" w:rsidP="003217CC">
      <w:pPr>
        <w:pStyle w:val="Default"/>
        <w:ind w:left="426" w:hanging="502"/>
        <w:jc w:val="both"/>
        <w:rPr>
          <w:rFonts w:ascii="Arial" w:hAnsi="Arial" w:cs="Arial"/>
          <w:color w:val="auto"/>
          <w:sz w:val="22"/>
          <w:szCs w:val="22"/>
        </w:rPr>
      </w:pPr>
      <w:r w:rsidRPr="003217CC">
        <w:rPr>
          <w:rFonts w:ascii="Arial" w:hAnsi="Arial" w:cs="Arial"/>
          <w:color w:val="auto"/>
          <w:sz w:val="22"/>
          <w:szCs w:val="22"/>
        </w:rPr>
        <w:t>2.1 To assist the service users to remain healthy until they are ready and willing to cease injecting and ultimately achieve a drug-free life with appropriate support</w:t>
      </w:r>
    </w:p>
    <w:p w14:paraId="0251C498" w14:textId="77777777" w:rsidR="00C20C1B" w:rsidRPr="003217CC" w:rsidRDefault="00C20C1B" w:rsidP="003217CC">
      <w:pPr>
        <w:pStyle w:val="Default"/>
        <w:ind w:left="426" w:hanging="502"/>
        <w:jc w:val="both"/>
        <w:rPr>
          <w:rFonts w:ascii="Arial" w:hAnsi="Arial" w:cs="Arial"/>
          <w:color w:val="auto"/>
          <w:sz w:val="22"/>
          <w:szCs w:val="22"/>
        </w:rPr>
      </w:pPr>
    </w:p>
    <w:p w14:paraId="15EF9F56" w14:textId="77777777" w:rsidR="00C20C1B" w:rsidRPr="003217CC" w:rsidRDefault="00C20C1B" w:rsidP="00E14C4B">
      <w:pPr>
        <w:pStyle w:val="Default"/>
        <w:numPr>
          <w:ilvl w:val="1"/>
          <w:numId w:val="4"/>
        </w:numPr>
        <w:ind w:left="426" w:hanging="502"/>
        <w:jc w:val="both"/>
        <w:rPr>
          <w:rFonts w:ascii="Arial" w:hAnsi="Arial" w:cs="Arial"/>
          <w:color w:val="auto"/>
          <w:sz w:val="22"/>
          <w:szCs w:val="22"/>
        </w:rPr>
      </w:pPr>
      <w:r w:rsidRPr="003217CC">
        <w:rPr>
          <w:rFonts w:ascii="Arial" w:hAnsi="Arial" w:cs="Arial"/>
          <w:color w:val="auto"/>
          <w:sz w:val="22"/>
          <w:szCs w:val="22"/>
        </w:rPr>
        <w:t xml:space="preserve">To protect health and reduce the rate of blood-borne infections and drug related deaths among service users: </w:t>
      </w:r>
    </w:p>
    <w:p w14:paraId="24C06EDA" w14:textId="2BDD7EE6" w:rsidR="00C20C1B" w:rsidRPr="003217CC" w:rsidRDefault="00C20C1B" w:rsidP="00E14C4B">
      <w:pPr>
        <w:pStyle w:val="Default"/>
        <w:numPr>
          <w:ilvl w:val="0"/>
          <w:numId w:val="6"/>
        </w:numPr>
        <w:ind w:left="993" w:hanging="502"/>
        <w:jc w:val="both"/>
        <w:rPr>
          <w:rFonts w:ascii="Arial" w:hAnsi="Arial" w:cs="Arial"/>
          <w:color w:val="auto"/>
          <w:sz w:val="22"/>
          <w:szCs w:val="22"/>
        </w:rPr>
      </w:pPr>
      <w:r w:rsidRPr="003217CC">
        <w:rPr>
          <w:rFonts w:ascii="Arial" w:hAnsi="Arial" w:cs="Arial"/>
          <w:color w:val="auto"/>
          <w:sz w:val="22"/>
          <w:szCs w:val="22"/>
        </w:rPr>
        <w:t xml:space="preserve">by reducing the rate of sharing and other </w:t>
      </w:r>
      <w:r w:rsidR="00961D4C" w:rsidRPr="003217CC">
        <w:rPr>
          <w:rFonts w:ascii="Arial" w:hAnsi="Arial" w:cs="Arial"/>
          <w:color w:val="auto"/>
          <w:sz w:val="22"/>
          <w:szCs w:val="22"/>
        </w:rPr>
        <w:t>high-risk</w:t>
      </w:r>
      <w:r w:rsidRPr="003217CC">
        <w:rPr>
          <w:rFonts w:ascii="Arial" w:hAnsi="Arial" w:cs="Arial"/>
          <w:color w:val="auto"/>
          <w:sz w:val="22"/>
          <w:szCs w:val="22"/>
        </w:rPr>
        <w:t xml:space="preserve"> injecting </w:t>
      </w:r>
      <w:r w:rsidR="00961D4C" w:rsidRPr="003217CC">
        <w:rPr>
          <w:rFonts w:ascii="Arial" w:hAnsi="Arial" w:cs="Arial"/>
          <w:color w:val="auto"/>
          <w:sz w:val="22"/>
          <w:szCs w:val="22"/>
        </w:rPr>
        <w:t>behaviours.</w:t>
      </w:r>
      <w:r w:rsidRPr="003217CC">
        <w:rPr>
          <w:rFonts w:ascii="Arial" w:hAnsi="Arial" w:cs="Arial"/>
          <w:color w:val="auto"/>
          <w:sz w:val="22"/>
          <w:szCs w:val="22"/>
        </w:rPr>
        <w:t xml:space="preserve"> </w:t>
      </w:r>
    </w:p>
    <w:p w14:paraId="05696C0D" w14:textId="77777777" w:rsidR="00C20C1B" w:rsidRPr="003217CC" w:rsidRDefault="00C20C1B" w:rsidP="00E14C4B">
      <w:pPr>
        <w:pStyle w:val="Default"/>
        <w:numPr>
          <w:ilvl w:val="0"/>
          <w:numId w:val="6"/>
        </w:numPr>
        <w:ind w:left="993" w:hanging="502"/>
        <w:jc w:val="both"/>
        <w:rPr>
          <w:rFonts w:ascii="Arial" w:hAnsi="Arial" w:cs="Arial"/>
          <w:color w:val="auto"/>
          <w:sz w:val="22"/>
          <w:szCs w:val="22"/>
        </w:rPr>
      </w:pPr>
      <w:r w:rsidRPr="003217CC">
        <w:rPr>
          <w:rFonts w:ascii="Arial" w:hAnsi="Arial" w:cs="Arial"/>
          <w:color w:val="auto"/>
          <w:sz w:val="22"/>
          <w:szCs w:val="22"/>
        </w:rPr>
        <w:t xml:space="preserve">by providing sterile injecting equipment and other </w:t>
      </w:r>
      <w:proofErr w:type="gramStart"/>
      <w:r w:rsidRPr="003217CC">
        <w:rPr>
          <w:rFonts w:ascii="Arial" w:hAnsi="Arial" w:cs="Arial"/>
          <w:color w:val="auto"/>
          <w:sz w:val="22"/>
          <w:szCs w:val="22"/>
        </w:rPr>
        <w:t>support;</w:t>
      </w:r>
      <w:proofErr w:type="gramEnd"/>
      <w:r w:rsidRPr="003217CC">
        <w:rPr>
          <w:rFonts w:ascii="Arial" w:hAnsi="Arial" w:cs="Arial"/>
          <w:color w:val="auto"/>
          <w:sz w:val="22"/>
          <w:szCs w:val="22"/>
        </w:rPr>
        <w:t xml:space="preserve"> </w:t>
      </w:r>
    </w:p>
    <w:p w14:paraId="3862F3CF" w14:textId="77777777" w:rsidR="00C20C1B" w:rsidRPr="003217CC" w:rsidRDefault="00C20C1B" w:rsidP="00E14C4B">
      <w:pPr>
        <w:pStyle w:val="Default"/>
        <w:numPr>
          <w:ilvl w:val="0"/>
          <w:numId w:val="6"/>
        </w:numPr>
        <w:ind w:left="993" w:hanging="502"/>
        <w:jc w:val="both"/>
        <w:rPr>
          <w:rFonts w:ascii="Arial" w:hAnsi="Arial" w:cs="Arial"/>
          <w:color w:val="auto"/>
          <w:sz w:val="22"/>
          <w:szCs w:val="22"/>
        </w:rPr>
      </w:pPr>
      <w:r w:rsidRPr="003217CC">
        <w:rPr>
          <w:rFonts w:ascii="Arial" w:hAnsi="Arial" w:cs="Arial"/>
          <w:color w:val="auto"/>
          <w:sz w:val="22"/>
          <w:szCs w:val="22"/>
        </w:rPr>
        <w:t xml:space="preserve">by promoting safer injecting practices; and </w:t>
      </w:r>
    </w:p>
    <w:p w14:paraId="37048EF6" w14:textId="77777777" w:rsidR="003C35F5" w:rsidRDefault="00C20C1B" w:rsidP="00E14C4B">
      <w:pPr>
        <w:pStyle w:val="Default"/>
        <w:numPr>
          <w:ilvl w:val="0"/>
          <w:numId w:val="6"/>
        </w:numPr>
        <w:ind w:left="993" w:hanging="502"/>
        <w:jc w:val="both"/>
        <w:rPr>
          <w:rFonts w:ascii="Arial" w:hAnsi="Arial" w:cs="Arial"/>
          <w:color w:val="auto"/>
          <w:sz w:val="22"/>
          <w:szCs w:val="22"/>
        </w:rPr>
      </w:pPr>
      <w:r w:rsidRPr="003217CC">
        <w:rPr>
          <w:rFonts w:ascii="Arial" w:hAnsi="Arial" w:cs="Arial"/>
          <w:color w:val="auto"/>
          <w:sz w:val="22"/>
          <w:szCs w:val="22"/>
        </w:rPr>
        <w:t>by providing and reinforcing harm reduction messages</w:t>
      </w:r>
      <w:r w:rsidR="003C35F5">
        <w:rPr>
          <w:rFonts w:ascii="Arial" w:hAnsi="Arial" w:cs="Arial"/>
          <w:color w:val="auto"/>
          <w:sz w:val="22"/>
          <w:szCs w:val="22"/>
        </w:rPr>
        <w:t xml:space="preserve"> including those of safe sex </w:t>
      </w:r>
    </w:p>
    <w:p w14:paraId="473011CF" w14:textId="6B8128A1" w:rsidR="00C20C1B" w:rsidRPr="003217CC" w:rsidRDefault="003C35F5" w:rsidP="00E14C4B">
      <w:pPr>
        <w:pStyle w:val="Default"/>
        <w:numPr>
          <w:ilvl w:val="0"/>
          <w:numId w:val="6"/>
        </w:numPr>
        <w:ind w:left="993" w:hanging="502"/>
        <w:jc w:val="both"/>
        <w:rPr>
          <w:rFonts w:ascii="Arial" w:hAnsi="Arial" w:cs="Arial"/>
          <w:color w:val="auto"/>
          <w:sz w:val="22"/>
          <w:szCs w:val="22"/>
        </w:rPr>
      </w:pPr>
      <w:r>
        <w:rPr>
          <w:rFonts w:ascii="Arial" w:hAnsi="Arial" w:cs="Arial"/>
          <w:color w:val="auto"/>
          <w:sz w:val="22"/>
          <w:szCs w:val="22"/>
        </w:rPr>
        <w:t xml:space="preserve">by providing information on overdose prevention including risks of poly-drug use </w:t>
      </w:r>
      <w:r w:rsidR="00C20C1B" w:rsidRPr="003217CC">
        <w:rPr>
          <w:rFonts w:ascii="Arial" w:hAnsi="Arial" w:cs="Arial"/>
          <w:color w:val="auto"/>
          <w:sz w:val="22"/>
          <w:szCs w:val="22"/>
        </w:rPr>
        <w:t xml:space="preserve"> </w:t>
      </w:r>
    </w:p>
    <w:p w14:paraId="1A28023A" w14:textId="77777777" w:rsidR="00C26DE2" w:rsidRPr="003217CC" w:rsidRDefault="00C26DE2" w:rsidP="003217CC">
      <w:pPr>
        <w:pStyle w:val="Default"/>
        <w:ind w:left="426" w:hanging="502"/>
        <w:jc w:val="both"/>
        <w:rPr>
          <w:rFonts w:ascii="Arial" w:hAnsi="Arial" w:cs="Arial"/>
          <w:color w:val="auto"/>
          <w:sz w:val="22"/>
          <w:szCs w:val="22"/>
        </w:rPr>
      </w:pPr>
    </w:p>
    <w:p w14:paraId="0BEA1E40" w14:textId="77777777" w:rsidR="00C20C1B" w:rsidRPr="003217CC" w:rsidRDefault="00C20C1B" w:rsidP="00E14C4B">
      <w:pPr>
        <w:pStyle w:val="Default"/>
        <w:numPr>
          <w:ilvl w:val="1"/>
          <w:numId w:val="5"/>
        </w:numPr>
        <w:ind w:left="426" w:hanging="502"/>
        <w:jc w:val="both"/>
        <w:rPr>
          <w:rFonts w:ascii="Arial" w:hAnsi="Arial" w:cs="Arial"/>
          <w:color w:val="auto"/>
          <w:sz w:val="22"/>
          <w:szCs w:val="22"/>
        </w:rPr>
      </w:pPr>
      <w:r w:rsidRPr="003217CC">
        <w:rPr>
          <w:rFonts w:ascii="Arial" w:hAnsi="Arial" w:cs="Arial"/>
          <w:color w:val="auto"/>
          <w:sz w:val="22"/>
          <w:szCs w:val="22"/>
        </w:rPr>
        <w:t xml:space="preserve">To improve the health of local communities by preventing the spread of blood-borne infections by providing a safe and effective route for the disposal of used injecting equipment. </w:t>
      </w:r>
    </w:p>
    <w:p w14:paraId="2F97330D" w14:textId="77777777" w:rsidR="00C26DE2" w:rsidRPr="003217CC" w:rsidRDefault="00C26DE2" w:rsidP="00B17D62">
      <w:pPr>
        <w:pStyle w:val="Default"/>
        <w:ind w:left="426" w:hanging="502"/>
        <w:jc w:val="both"/>
        <w:rPr>
          <w:rFonts w:ascii="Arial" w:hAnsi="Arial" w:cs="Arial"/>
          <w:color w:val="FF0000"/>
          <w:sz w:val="22"/>
          <w:szCs w:val="22"/>
          <w:highlight w:val="cyan"/>
        </w:rPr>
      </w:pPr>
    </w:p>
    <w:p w14:paraId="568E3D3B" w14:textId="793F4A47" w:rsidR="00C20C1B" w:rsidRPr="003217CC" w:rsidRDefault="00C20C1B" w:rsidP="00E14C4B">
      <w:pPr>
        <w:pStyle w:val="Default"/>
        <w:numPr>
          <w:ilvl w:val="1"/>
          <w:numId w:val="5"/>
        </w:numPr>
        <w:ind w:left="426" w:hanging="502"/>
        <w:jc w:val="both"/>
        <w:rPr>
          <w:rFonts w:ascii="Arial" w:hAnsi="Arial" w:cs="Arial"/>
          <w:color w:val="auto"/>
          <w:sz w:val="22"/>
          <w:szCs w:val="22"/>
        </w:rPr>
      </w:pPr>
      <w:r w:rsidRPr="003217CC">
        <w:rPr>
          <w:rFonts w:ascii="Arial" w:hAnsi="Arial" w:cs="Arial"/>
          <w:color w:val="auto"/>
          <w:sz w:val="22"/>
          <w:szCs w:val="22"/>
        </w:rPr>
        <w:t xml:space="preserve">To help service users access treatment by offering referral to </w:t>
      </w:r>
      <w:r w:rsidR="00B17D62">
        <w:rPr>
          <w:rFonts w:ascii="Arial" w:hAnsi="Arial" w:cs="Arial"/>
          <w:color w:val="auto"/>
          <w:sz w:val="22"/>
          <w:szCs w:val="22"/>
        </w:rPr>
        <w:t xml:space="preserve">East and West Kent specialist </w:t>
      </w:r>
      <w:r w:rsidRPr="003217CC">
        <w:rPr>
          <w:rFonts w:ascii="Arial" w:hAnsi="Arial" w:cs="Arial"/>
          <w:color w:val="auto"/>
          <w:sz w:val="22"/>
          <w:szCs w:val="22"/>
        </w:rPr>
        <w:t xml:space="preserve">adult substance misuse services </w:t>
      </w:r>
      <w:r w:rsidR="00B17D62">
        <w:rPr>
          <w:rFonts w:ascii="Arial" w:hAnsi="Arial" w:cs="Arial"/>
          <w:color w:val="auto"/>
          <w:sz w:val="22"/>
          <w:szCs w:val="22"/>
        </w:rPr>
        <w:t xml:space="preserve">(The Forward Trust &amp; CGL) </w:t>
      </w:r>
      <w:r w:rsidRPr="003217CC">
        <w:rPr>
          <w:rFonts w:ascii="Arial" w:hAnsi="Arial" w:cs="Arial"/>
          <w:color w:val="auto"/>
          <w:sz w:val="22"/>
          <w:szCs w:val="22"/>
        </w:rPr>
        <w:t xml:space="preserve">and </w:t>
      </w:r>
      <w:r w:rsidR="00B17D62">
        <w:rPr>
          <w:rFonts w:ascii="Arial" w:hAnsi="Arial" w:cs="Arial"/>
          <w:color w:val="auto"/>
          <w:sz w:val="22"/>
          <w:szCs w:val="22"/>
        </w:rPr>
        <w:t xml:space="preserve">other health or </w:t>
      </w:r>
      <w:r w:rsidRPr="003217CC">
        <w:rPr>
          <w:rFonts w:ascii="Arial" w:hAnsi="Arial" w:cs="Arial"/>
          <w:color w:val="auto"/>
          <w:sz w:val="22"/>
          <w:szCs w:val="22"/>
        </w:rPr>
        <w:t xml:space="preserve">social care professionals where appropriate. </w:t>
      </w:r>
    </w:p>
    <w:p w14:paraId="29CFF386" w14:textId="77777777" w:rsidR="00C26DE2" w:rsidRPr="003217CC" w:rsidRDefault="00C26DE2" w:rsidP="00B17D62">
      <w:pPr>
        <w:pStyle w:val="Default"/>
        <w:ind w:left="426" w:hanging="502"/>
        <w:jc w:val="both"/>
        <w:rPr>
          <w:rFonts w:ascii="Arial" w:hAnsi="Arial" w:cs="Arial"/>
          <w:color w:val="auto"/>
          <w:sz w:val="22"/>
          <w:szCs w:val="22"/>
        </w:rPr>
      </w:pPr>
    </w:p>
    <w:p w14:paraId="29BE3585" w14:textId="0E3391A1" w:rsidR="00C20C1B" w:rsidRPr="003217CC" w:rsidRDefault="00C20C1B" w:rsidP="00E14C4B">
      <w:pPr>
        <w:pStyle w:val="Default"/>
        <w:numPr>
          <w:ilvl w:val="1"/>
          <w:numId w:val="5"/>
        </w:numPr>
        <w:ind w:left="426" w:hanging="502"/>
        <w:jc w:val="both"/>
        <w:rPr>
          <w:rFonts w:ascii="Arial" w:hAnsi="Arial" w:cs="Arial"/>
          <w:color w:val="auto"/>
          <w:sz w:val="22"/>
          <w:szCs w:val="22"/>
        </w:rPr>
      </w:pPr>
      <w:r w:rsidRPr="003217CC">
        <w:rPr>
          <w:rFonts w:ascii="Arial" w:hAnsi="Arial" w:cs="Arial"/>
          <w:color w:val="auto"/>
          <w:sz w:val="22"/>
          <w:szCs w:val="22"/>
        </w:rPr>
        <w:t xml:space="preserve">To aim to maximise the access and retention of all injectors especially the highly socially excluded. </w:t>
      </w:r>
    </w:p>
    <w:p w14:paraId="011800FE" w14:textId="77777777" w:rsidR="00790826" w:rsidRPr="003217CC" w:rsidRDefault="00790826" w:rsidP="00B17D62">
      <w:pPr>
        <w:pStyle w:val="Default"/>
        <w:ind w:left="426" w:hanging="502"/>
        <w:jc w:val="both"/>
        <w:rPr>
          <w:rFonts w:ascii="Arial" w:hAnsi="Arial" w:cs="Arial"/>
          <w:color w:val="auto"/>
          <w:sz w:val="22"/>
          <w:szCs w:val="22"/>
        </w:rPr>
      </w:pPr>
    </w:p>
    <w:p w14:paraId="10EAC34E" w14:textId="43B36218" w:rsidR="00C20C1B" w:rsidRPr="003217CC" w:rsidRDefault="00C20C1B" w:rsidP="00E14C4B">
      <w:pPr>
        <w:pStyle w:val="Default"/>
        <w:numPr>
          <w:ilvl w:val="1"/>
          <w:numId w:val="5"/>
        </w:numPr>
        <w:ind w:left="426" w:hanging="502"/>
        <w:jc w:val="both"/>
        <w:rPr>
          <w:rFonts w:ascii="Arial" w:hAnsi="Arial" w:cs="Arial"/>
          <w:color w:val="auto"/>
          <w:sz w:val="22"/>
          <w:szCs w:val="22"/>
        </w:rPr>
      </w:pPr>
      <w:r w:rsidRPr="003217CC">
        <w:rPr>
          <w:rFonts w:ascii="Arial" w:hAnsi="Arial" w:cs="Arial"/>
          <w:color w:val="auto"/>
          <w:sz w:val="22"/>
          <w:szCs w:val="22"/>
        </w:rPr>
        <w:t xml:space="preserve">To help service users access other health and social care </w:t>
      </w:r>
      <w:r w:rsidR="00DC4146" w:rsidRPr="003217CC">
        <w:rPr>
          <w:rFonts w:ascii="Arial" w:hAnsi="Arial" w:cs="Arial"/>
          <w:color w:val="auto"/>
          <w:sz w:val="22"/>
          <w:szCs w:val="22"/>
        </w:rPr>
        <w:t>providers</w:t>
      </w:r>
      <w:r w:rsidRPr="003217CC">
        <w:rPr>
          <w:rFonts w:ascii="Arial" w:hAnsi="Arial" w:cs="Arial"/>
          <w:color w:val="auto"/>
          <w:sz w:val="22"/>
          <w:szCs w:val="22"/>
        </w:rPr>
        <w:t xml:space="preserve"> act</w:t>
      </w:r>
      <w:r w:rsidR="00DC4146" w:rsidRPr="003217CC">
        <w:rPr>
          <w:rFonts w:ascii="Arial" w:hAnsi="Arial" w:cs="Arial"/>
          <w:color w:val="auto"/>
          <w:sz w:val="22"/>
          <w:szCs w:val="22"/>
        </w:rPr>
        <w:t>ing</w:t>
      </w:r>
      <w:r w:rsidRPr="003217CC">
        <w:rPr>
          <w:rFonts w:ascii="Arial" w:hAnsi="Arial" w:cs="Arial"/>
          <w:color w:val="auto"/>
          <w:sz w:val="22"/>
          <w:szCs w:val="22"/>
        </w:rPr>
        <w:t xml:space="preserve"> as a gateway to other </w:t>
      </w:r>
      <w:r w:rsidR="00B17D62">
        <w:rPr>
          <w:rFonts w:ascii="Arial" w:hAnsi="Arial" w:cs="Arial"/>
          <w:color w:val="auto"/>
          <w:sz w:val="22"/>
          <w:szCs w:val="22"/>
        </w:rPr>
        <w:t xml:space="preserve">primary care </w:t>
      </w:r>
      <w:r w:rsidRPr="003217CC">
        <w:rPr>
          <w:rFonts w:ascii="Arial" w:hAnsi="Arial" w:cs="Arial"/>
          <w:color w:val="auto"/>
          <w:sz w:val="22"/>
          <w:szCs w:val="22"/>
        </w:rPr>
        <w:t xml:space="preserve">services. </w:t>
      </w:r>
    </w:p>
    <w:p w14:paraId="19532F34" w14:textId="77777777" w:rsidR="00C26DE2" w:rsidRPr="003217CC" w:rsidRDefault="00C26DE2" w:rsidP="00B17D62">
      <w:pPr>
        <w:pStyle w:val="Default"/>
        <w:ind w:left="426" w:hanging="502"/>
        <w:jc w:val="both"/>
        <w:rPr>
          <w:rFonts w:ascii="Arial" w:hAnsi="Arial" w:cs="Arial"/>
          <w:color w:val="auto"/>
          <w:sz w:val="22"/>
          <w:szCs w:val="22"/>
        </w:rPr>
      </w:pPr>
    </w:p>
    <w:p w14:paraId="27468EC8" w14:textId="77777777" w:rsidR="00C20C1B" w:rsidRDefault="00C20C1B" w:rsidP="00E14C4B">
      <w:pPr>
        <w:pStyle w:val="Default"/>
        <w:numPr>
          <w:ilvl w:val="1"/>
          <w:numId w:val="5"/>
        </w:numPr>
        <w:ind w:left="426" w:hanging="502"/>
        <w:jc w:val="both"/>
        <w:rPr>
          <w:rFonts w:ascii="Arial" w:hAnsi="Arial" w:cs="Arial"/>
          <w:color w:val="auto"/>
          <w:sz w:val="22"/>
          <w:szCs w:val="22"/>
        </w:rPr>
      </w:pPr>
      <w:r w:rsidRPr="003217CC">
        <w:rPr>
          <w:rFonts w:ascii="Arial" w:hAnsi="Arial" w:cs="Arial"/>
          <w:color w:val="auto"/>
          <w:sz w:val="22"/>
          <w:szCs w:val="22"/>
        </w:rPr>
        <w:t xml:space="preserve">To reduce the number of drug-related deaths associated with opioid overdose. </w:t>
      </w:r>
    </w:p>
    <w:p w14:paraId="223EB430" w14:textId="77777777" w:rsidR="00B17D62" w:rsidRDefault="00B17D62" w:rsidP="00B17D62">
      <w:pPr>
        <w:pStyle w:val="Default"/>
        <w:ind w:left="-76"/>
        <w:jc w:val="both"/>
        <w:rPr>
          <w:rFonts w:ascii="Arial" w:hAnsi="Arial" w:cs="Arial"/>
          <w:color w:val="auto"/>
          <w:sz w:val="22"/>
          <w:szCs w:val="22"/>
        </w:rPr>
      </w:pPr>
    </w:p>
    <w:p w14:paraId="545A8D54" w14:textId="5A23F524" w:rsidR="00B17D62" w:rsidRDefault="00B17D62" w:rsidP="00E14C4B">
      <w:pPr>
        <w:pStyle w:val="Default"/>
        <w:numPr>
          <w:ilvl w:val="1"/>
          <w:numId w:val="5"/>
        </w:numPr>
        <w:ind w:left="426" w:hanging="502"/>
        <w:jc w:val="both"/>
        <w:rPr>
          <w:rFonts w:ascii="Arial" w:hAnsi="Arial" w:cs="Arial"/>
          <w:color w:val="auto"/>
          <w:sz w:val="22"/>
          <w:szCs w:val="22"/>
        </w:rPr>
      </w:pPr>
      <w:r>
        <w:rPr>
          <w:rFonts w:ascii="Arial" w:hAnsi="Arial" w:cs="Arial"/>
          <w:color w:val="auto"/>
          <w:sz w:val="22"/>
          <w:szCs w:val="22"/>
        </w:rPr>
        <w:t xml:space="preserve">To promote the provision and access to Hepatitis immunization and HIV screening services </w:t>
      </w:r>
    </w:p>
    <w:p w14:paraId="308040E4" w14:textId="77777777" w:rsidR="00B17D62" w:rsidRDefault="00B17D62" w:rsidP="00B17D62">
      <w:pPr>
        <w:pStyle w:val="Default"/>
        <w:jc w:val="both"/>
        <w:rPr>
          <w:rFonts w:ascii="Arial" w:hAnsi="Arial" w:cs="Arial"/>
          <w:color w:val="auto"/>
          <w:sz w:val="22"/>
          <w:szCs w:val="22"/>
        </w:rPr>
      </w:pPr>
    </w:p>
    <w:p w14:paraId="3433D074" w14:textId="77777777" w:rsidR="005A317A" w:rsidRDefault="005A317A" w:rsidP="00E14C4B">
      <w:pPr>
        <w:pStyle w:val="ListParagraph"/>
        <w:numPr>
          <w:ilvl w:val="0"/>
          <w:numId w:val="4"/>
        </w:numPr>
        <w:spacing w:after="0" w:line="240" w:lineRule="auto"/>
        <w:ind w:left="426" w:hanging="568"/>
        <w:jc w:val="both"/>
        <w:rPr>
          <w:b/>
          <w:bCs/>
          <w:sz w:val="22"/>
          <w:szCs w:val="22"/>
        </w:rPr>
      </w:pPr>
      <w:r w:rsidRPr="007935F9">
        <w:rPr>
          <w:b/>
          <w:bCs/>
          <w:sz w:val="22"/>
          <w:szCs w:val="22"/>
        </w:rPr>
        <w:t xml:space="preserve">Service Outline </w:t>
      </w:r>
    </w:p>
    <w:p w14:paraId="64A265B0" w14:textId="77777777" w:rsidR="003C35F5" w:rsidRPr="003C35F5" w:rsidRDefault="003C35F5" w:rsidP="003C35F5">
      <w:pPr>
        <w:ind w:left="-142"/>
        <w:jc w:val="both"/>
        <w:rPr>
          <w:b/>
          <w:bCs/>
          <w:sz w:val="22"/>
          <w:szCs w:val="22"/>
        </w:rPr>
      </w:pPr>
    </w:p>
    <w:p w14:paraId="53C708E3" w14:textId="0C3D6B0A" w:rsidR="00B17D62" w:rsidRPr="00961D4C" w:rsidRDefault="00B17D62" w:rsidP="00E14C4B">
      <w:pPr>
        <w:pStyle w:val="ListParagraph"/>
        <w:numPr>
          <w:ilvl w:val="1"/>
          <w:numId w:val="7"/>
        </w:numPr>
        <w:spacing w:after="0" w:line="240" w:lineRule="auto"/>
        <w:ind w:left="426" w:hanging="568"/>
        <w:jc w:val="both"/>
        <w:rPr>
          <w:bCs/>
          <w:sz w:val="22"/>
          <w:szCs w:val="22"/>
        </w:rPr>
      </w:pPr>
      <w:r w:rsidRPr="00961D4C">
        <w:rPr>
          <w:bCs/>
          <w:sz w:val="22"/>
          <w:szCs w:val="22"/>
        </w:rPr>
        <w:t xml:space="preserve">The </w:t>
      </w:r>
      <w:r w:rsidR="00961D4C" w:rsidRPr="00961D4C">
        <w:rPr>
          <w:bCs/>
          <w:sz w:val="22"/>
          <w:szCs w:val="22"/>
        </w:rPr>
        <w:t>pharmacist</w:t>
      </w:r>
      <w:r w:rsidRPr="00961D4C">
        <w:rPr>
          <w:bCs/>
          <w:sz w:val="22"/>
          <w:szCs w:val="22"/>
        </w:rPr>
        <w:t xml:space="preserve"> provider must complete a </w:t>
      </w:r>
      <w:r w:rsidR="00961D4C" w:rsidRPr="00961D4C">
        <w:rPr>
          <w:bCs/>
          <w:sz w:val="22"/>
          <w:szCs w:val="22"/>
        </w:rPr>
        <w:t>self-</w:t>
      </w:r>
      <w:r w:rsidRPr="00961D4C">
        <w:rPr>
          <w:bCs/>
          <w:sz w:val="22"/>
          <w:szCs w:val="22"/>
        </w:rPr>
        <w:t xml:space="preserve">declaration of competence in the </w:t>
      </w:r>
      <w:r w:rsidR="0096482E" w:rsidRPr="00961D4C">
        <w:rPr>
          <w:bCs/>
          <w:sz w:val="22"/>
          <w:szCs w:val="22"/>
        </w:rPr>
        <w:t>N</w:t>
      </w:r>
      <w:r w:rsidRPr="00961D4C">
        <w:rPr>
          <w:bCs/>
          <w:sz w:val="22"/>
          <w:szCs w:val="22"/>
        </w:rPr>
        <w:t xml:space="preserve">eedle </w:t>
      </w:r>
      <w:r w:rsidR="00940F4A" w:rsidRPr="00961D4C">
        <w:rPr>
          <w:bCs/>
          <w:sz w:val="22"/>
          <w:szCs w:val="22"/>
        </w:rPr>
        <w:t>Exchange P</w:t>
      </w:r>
      <w:r w:rsidRPr="00961D4C">
        <w:rPr>
          <w:bCs/>
          <w:sz w:val="22"/>
          <w:szCs w:val="22"/>
        </w:rPr>
        <w:t>rogramme prior to joining the scheme</w:t>
      </w:r>
    </w:p>
    <w:p w14:paraId="1879DF5E" w14:textId="77777777" w:rsidR="00B17D62" w:rsidRPr="00B17D62" w:rsidRDefault="00B17D62" w:rsidP="00B17D62">
      <w:pPr>
        <w:ind w:left="-142"/>
        <w:jc w:val="both"/>
        <w:rPr>
          <w:bCs/>
          <w:sz w:val="22"/>
          <w:szCs w:val="22"/>
        </w:rPr>
      </w:pPr>
    </w:p>
    <w:p w14:paraId="42D0B37A" w14:textId="77777777" w:rsidR="00C20C1B" w:rsidRDefault="00E21C05" w:rsidP="00E14C4B">
      <w:pPr>
        <w:pStyle w:val="ListParagraph"/>
        <w:numPr>
          <w:ilvl w:val="1"/>
          <w:numId w:val="7"/>
        </w:numPr>
        <w:spacing w:after="0" w:line="240" w:lineRule="auto"/>
        <w:ind w:left="426" w:hanging="568"/>
        <w:jc w:val="both"/>
        <w:rPr>
          <w:bCs/>
          <w:sz w:val="22"/>
          <w:szCs w:val="22"/>
        </w:rPr>
      </w:pPr>
      <w:r w:rsidRPr="003217CC">
        <w:rPr>
          <w:bCs/>
          <w:sz w:val="22"/>
          <w:szCs w:val="22"/>
        </w:rPr>
        <w:t xml:space="preserve">The pharmacy will provide the </w:t>
      </w:r>
      <w:r w:rsidR="00456908" w:rsidRPr="003217CC">
        <w:rPr>
          <w:bCs/>
          <w:sz w:val="22"/>
          <w:szCs w:val="22"/>
        </w:rPr>
        <w:t>needle exchange</w:t>
      </w:r>
      <w:r w:rsidRPr="003217CC">
        <w:rPr>
          <w:bCs/>
          <w:sz w:val="22"/>
          <w:szCs w:val="22"/>
        </w:rPr>
        <w:t xml:space="preserve"> packs in a suitable bag to the service user. </w:t>
      </w:r>
      <w:r w:rsidR="005A317A" w:rsidRPr="003217CC">
        <w:rPr>
          <w:bCs/>
          <w:sz w:val="22"/>
          <w:szCs w:val="22"/>
        </w:rPr>
        <w:t>The part of the pharmacy used for the provision of the service must provide a sufficient level of privacy and safety for service users and other members of the public accessing the pharmacy.</w:t>
      </w:r>
    </w:p>
    <w:p w14:paraId="5B823825" w14:textId="77777777" w:rsidR="007935F9" w:rsidRPr="003217CC" w:rsidRDefault="007935F9" w:rsidP="007935F9">
      <w:pPr>
        <w:pStyle w:val="ListParagraph"/>
        <w:spacing w:after="0" w:line="240" w:lineRule="auto"/>
        <w:ind w:left="426"/>
        <w:jc w:val="both"/>
        <w:rPr>
          <w:bCs/>
          <w:sz w:val="22"/>
          <w:szCs w:val="22"/>
        </w:rPr>
      </w:pPr>
    </w:p>
    <w:p w14:paraId="2DB0C1B4" w14:textId="35CFFB97" w:rsidR="00C20C1B" w:rsidRPr="003217CC" w:rsidRDefault="00C20C1B"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Used equipment is normally returned by the service user for safe disposal</w:t>
      </w:r>
      <w:r w:rsidR="00B17D62">
        <w:rPr>
          <w:rFonts w:ascii="Arial" w:hAnsi="Arial" w:cs="Arial"/>
          <w:color w:val="auto"/>
          <w:sz w:val="22"/>
          <w:szCs w:val="22"/>
        </w:rPr>
        <w:t xml:space="preserve"> – via an exchange process</w:t>
      </w:r>
      <w:r w:rsidRPr="003217CC">
        <w:rPr>
          <w:rFonts w:ascii="Arial" w:hAnsi="Arial" w:cs="Arial"/>
          <w:color w:val="auto"/>
          <w:sz w:val="22"/>
          <w:szCs w:val="22"/>
        </w:rPr>
        <w:t xml:space="preserve">. </w:t>
      </w:r>
    </w:p>
    <w:p w14:paraId="7103DD32" w14:textId="77777777" w:rsidR="001A7291" w:rsidRPr="003217CC" w:rsidRDefault="001A7291" w:rsidP="007935F9">
      <w:pPr>
        <w:ind w:left="426" w:hanging="568"/>
        <w:jc w:val="both"/>
        <w:rPr>
          <w:rFonts w:ascii="Arial" w:hAnsi="Arial" w:cs="Arial"/>
          <w:sz w:val="22"/>
          <w:szCs w:val="22"/>
        </w:rPr>
      </w:pPr>
    </w:p>
    <w:p w14:paraId="3C49B9F4" w14:textId="0729067B" w:rsidR="00547793" w:rsidRPr="003A6F6A" w:rsidRDefault="005A317A"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sz w:val="22"/>
          <w:szCs w:val="22"/>
        </w:rPr>
        <w:t xml:space="preserve">The pharmacy will have appropriate health promotion material available for the users of the service and </w:t>
      </w:r>
      <w:r w:rsidR="003A6F6A">
        <w:rPr>
          <w:rFonts w:ascii="Arial" w:hAnsi="Arial" w:cs="Arial"/>
          <w:sz w:val="22"/>
          <w:szCs w:val="22"/>
        </w:rPr>
        <w:t xml:space="preserve">actively </w:t>
      </w:r>
      <w:r w:rsidRPr="003217CC">
        <w:rPr>
          <w:rFonts w:ascii="Arial" w:hAnsi="Arial" w:cs="Arial"/>
          <w:sz w:val="22"/>
          <w:szCs w:val="22"/>
        </w:rPr>
        <w:t>promote</w:t>
      </w:r>
      <w:r w:rsidR="003A6F6A">
        <w:rPr>
          <w:rFonts w:ascii="Arial" w:hAnsi="Arial" w:cs="Arial"/>
          <w:sz w:val="22"/>
          <w:szCs w:val="22"/>
        </w:rPr>
        <w:t xml:space="preserve"> </w:t>
      </w:r>
      <w:r w:rsidRPr="003217CC">
        <w:rPr>
          <w:rFonts w:ascii="Arial" w:hAnsi="Arial" w:cs="Arial"/>
          <w:sz w:val="22"/>
          <w:szCs w:val="22"/>
        </w:rPr>
        <w:t>uptake</w:t>
      </w:r>
      <w:r w:rsidR="003A6F6A">
        <w:rPr>
          <w:rFonts w:ascii="Arial" w:hAnsi="Arial" w:cs="Arial"/>
          <w:sz w:val="22"/>
          <w:szCs w:val="22"/>
        </w:rPr>
        <w:t xml:space="preserve"> of other primary and social care services.</w:t>
      </w:r>
      <w:r w:rsidR="00A53A34" w:rsidRPr="003217CC">
        <w:rPr>
          <w:rFonts w:ascii="Arial" w:hAnsi="Arial" w:cs="Arial"/>
          <w:sz w:val="22"/>
          <w:szCs w:val="22"/>
        </w:rPr>
        <w:t xml:space="preserve"> </w:t>
      </w:r>
    </w:p>
    <w:p w14:paraId="65F1D19E" w14:textId="77777777" w:rsidR="003A6F6A" w:rsidRPr="003A6F6A" w:rsidRDefault="003A6F6A" w:rsidP="003A6F6A">
      <w:pPr>
        <w:pStyle w:val="Default"/>
        <w:ind w:left="-142"/>
        <w:jc w:val="both"/>
        <w:rPr>
          <w:rFonts w:ascii="Arial" w:hAnsi="Arial" w:cs="Arial"/>
          <w:color w:val="auto"/>
          <w:sz w:val="22"/>
          <w:szCs w:val="22"/>
        </w:rPr>
      </w:pPr>
    </w:p>
    <w:p w14:paraId="54193422" w14:textId="77777777" w:rsidR="003A6F6A" w:rsidRDefault="003A6F6A" w:rsidP="00E14C4B">
      <w:pPr>
        <w:pStyle w:val="Default"/>
        <w:numPr>
          <w:ilvl w:val="1"/>
          <w:numId w:val="7"/>
        </w:numPr>
        <w:ind w:hanging="502"/>
        <w:jc w:val="both"/>
        <w:rPr>
          <w:rFonts w:ascii="Arial" w:hAnsi="Arial" w:cs="Arial"/>
          <w:color w:val="auto"/>
          <w:sz w:val="22"/>
          <w:szCs w:val="22"/>
        </w:rPr>
      </w:pPr>
      <w:r w:rsidRPr="003217CC">
        <w:rPr>
          <w:rFonts w:ascii="Arial" w:hAnsi="Arial" w:cs="Arial"/>
          <w:color w:val="auto"/>
          <w:sz w:val="22"/>
          <w:szCs w:val="22"/>
        </w:rPr>
        <w:t xml:space="preserve">The pharmacy will provide support and advice to the user, including referral to other health and social care professionals and specialist drug treatment services where appropriate. </w:t>
      </w:r>
    </w:p>
    <w:p w14:paraId="6B248043" w14:textId="77777777" w:rsidR="009276EB" w:rsidRDefault="009276EB" w:rsidP="009276EB">
      <w:pPr>
        <w:pStyle w:val="Default"/>
        <w:ind w:left="-142"/>
        <w:jc w:val="both"/>
        <w:rPr>
          <w:rFonts w:ascii="Arial" w:hAnsi="Arial" w:cs="Arial"/>
          <w:color w:val="auto"/>
          <w:sz w:val="22"/>
          <w:szCs w:val="22"/>
        </w:rPr>
      </w:pPr>
    </w:p>
    <w:p w14:paraId="3E504D69" w14:textId="77777777" w:rsidR="003A6F6A" w:rsidRPr="003217CC" w:rsidRDefault="003A6F6A" w:rsidP="00E14C4B">
      <w:pPr>
        <w:pStyle w:val="Default"/>
        <w:numPr>
          <w:ilvl w:val="1"/>
          <w:numId w:val="7"/>
        </w:numPr>
        <w:ind w:left="284" w:hanging="426"/>
        <w:jc w:val="both"/>
        <w:rPr>
          <w:rFonts w:ascii="Arial" w:hAnsi="Arial" w:cs="Arial"/>
          <w:color w:val="auto"/>
          <w:sz w:val="22"/>
          <w:szCs w:val="22"/>
        </w:rPr>
      </w:pPr>
      <w:r w:rsidRPr="003217CC">
        <w:rPr>
          <w:rFonts w:ascii="Arial" w:hAnsi="Arial" w:cs="Arial"/>
          <w:color w:val="auto"/>
          <w:sz w:val="22"/>
          <w:szCs w:val="22"/>
        </w:rPr>
        <w:t xml:space="preserve">The pharmacy will promote safe practice to the user, including advice on sexual health and STIs, HIV and Hepatitis C transmission, and Hepatitis B immunisation. </w:t>
      </w:r>
    </w:p>
    <w:p w14:paraId="736FA9F7" w14:textId="77777777" w:rsidR="00547793" w:rsidRPr="003217CC" w:rsidRDefault="00547793" w:rsidP="007935F9">
      <w:pPr>
        <w:pStyle w:val="Default"/>
        <w:ind w:left="426" w:hanging="568"/>
        <w:jc w:val="both"/>
        <w:rPr>
          <w:rFonts w:ascii="Arial" w:hAnsi="Arial" w:cs="Arial"/>
          <w:color w:val="auto"/>
          <w:sz w:val="22"/>
          <w:szCs w:val="22"/>
        </w:rPr>
      </w:pPr>
    </w:p>
    <w:p w14:paraId="1DD87141" w14:textId="78759BAD" w:rsidR="00A53A34" w:rsidRPr="003217CC" w:rsidRDefault="00790826"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The </w:t>
      </w:r>
      <w:r w:rsidR="00B17D62">
        <w:rPr>
          <w:rFonts w:ascii="Arial" w:hAnsi="Arial" w:cs="Arial"/>
          <w:color w:val="auto"/>
          <w:sz w:val="22"/>
          <w:szCs w:val="22"/>
        </w:rPr>
        <w:t xml:space="preserve">Forward Trust and CGL </w:t>
      </w:r>
      <w:r w:rsidRPr="003217CC">
        <w:rPr>
          <w:rFonts w:ascii="Arial" w:hAnsi="Arial" w:cs="Arial"/>
          <w:color w:val="auto"/>
          <w:sz w:val="22"/>
          <w:szCs w:val="22"/>
        </w:rPr>
        <w:t>contract manager</w:t>
      </w:r>
      <w:r w:rsidR="00A53A34" w:rsidRPr="003217CC">
        <w:rPr>
          <w:rFonts w:ascii="Arial" w:hAnsi="Arial" w:cs="Arial"/>
          <w:color w:val="auto"/>
          <w:sz w:val="22"/>
          <w:szCs w:val="22"/>
        </w:rPr>
        <w:t xml:space="preserve"> will provide details of the relevant referral point</w:t>
      </w:r>
      <w:r w:rsidR="003A6F6A">
        <w:rPr>
          <w:rFonts w:ascii="Arial" w:hAnsi="Arial" w:cs="Arial"/>
          <w:color w:val="auto"/>
          <w:sz w:val="22"/>
          <w:szCs w:val="22"/>
        </w:rPr>
        <w:t xml:space="preserve">s in East and West Kent </w:t>
      </w:r>
      <w:r w:rsidR="00A53A34" w:rsidRPr="003217CC">
        <w:rPr>
          <w:rFonts w:ascii="Arial" w:hAnsi="Arial" w:cs="Arial"/>
          <w:color w:val="auto"/>
          <w:sz w:val="22"/>
          <w:szCs w:val="22"/>
        </w:rPr>
        <w:t xml:space="preserve">which pharmacy staff can use to signpost service users who require further assistance </w:t>
      </w:r>
    </w:p>
    <w:p w14:paraId="137D7C4B" w14:textId="77777777" w:rsidR="005A317A" w:rsidRPr="003217CC" w:rsidRDefault="005A317A" w:rsidP="003217CC">
      <w:pPr>
        <w:jc w:val="both"/>
        <w:rPr>
          <w:rFonts w:ascii="Arial" w:hAnsi="Arial" w:cs="Arial"/>
          <w:sz w:val="22"/>
          <w:szCs w:val="22"/>
        </w:rPr>
      </w:pPr>
    </w:p>
    <w:p w14:paraId="46993947" w14:textId="77777777" w:rsidR="003A6F6A" w:rsidRDefault="005A317A" w:rsidP="00E14C4B">
      <w:pPr>
        <w:pStyle w:val="ListParagraph"/>
        <w:numPr>
          <w:ilvl w:val="1"/>
          <w:numId w:val="7"/>
        </w:numPr>
        <w:spacing w:after="0" w:line="240" w:lineRule="auto"/>
        <w:ind w:left="426" w:hanging="568"/>
        <w:jc w:val="both"/>
        <w:rPr>
          <w:sz w:val="22"/>
          <w:szCs w:val="22"/>
        </w:rPr>
      </w:pPr>
      <w:r w:rsidRPr="003A6F6A">
        <w:rPr>
          <w:sz w:val="22"/>
          <w:szCs w:val="22"/>
        </w:rPr>
        <w:t>Pharmacies contracted to provide the Needle Exchange service shall display the national logo in a prominent position visible from outside the premises.</w:t>
      </w:r>
      <w:r w:rsidR="00F01478" w:rsidRPr="003A6F6A">
        <w:rPr>
          <w:sz w:val="22"/>
          <w:szCs w:val="22"/>
        </w:rPr>
        <w:t xml:space="preserve"> For further supplies of the needle exchange window sticker please email</w:t>
      </w:r>
      <w:r w:rsidR="003A6F6A" w:rsidRPr="003A6F6A">
        <w:rPr>
          <w:sz w:val="22"/>
          <w:szCs w:val="22"/>
        </w:rPr>
        <w:t xml:space="preserve"> The Forward Trust or CGL Single Point of Contact</w:t>
      </w:r>
    </w:p>
    <w:p w14:paraId="03E8FF2A" w14:textId="77777777" w:rsidR="003A6F6A" w:rsidRPr="003A6F6A" w:rsidRDefault="003A6F6A" w:rsidP="003A6F6A">
      <w:pPr>
        <w:pStyle w:val="ListParagraph"/>
        <w:rPr>
          <w:sz w:val="22"/>
          <w:szCs w:val="22"/>
        </w:rPr>
      </w:pPr>
    </w:p>
    <w:p w14:paraId="5ECF4F9E" w14:textId="4910D405" w:rsidR="00C20C1B" w:rsidRDefault="003A6F6A" w:rsidP="00E14C4B">
      <w:pPr>
        <w:pStyle w:val="ListParagraph"/>
        <w:numPr>
          <w:ilvl w:val="1"/>
          <w:numId w:val="7"/>
        </w:numPr>
        <w:spacing w:after="0" w:line="240" w:lineRule="auto"/>
        <w:ind w:left="426" w:hanging="568"/>
        <w:jc w:val="both"/>
        <w:rPr>
          <w:sz w:val="22"/>
          <w:szCs w:val="22"/>
        </w:rPr>
      </w:pPr>
      <w:r w:rsidRPr="003A6F6A">
        <w:rPr>
          <w:sz w:val="22"/>
          <w:szCs w:val="22"/>
        </w:rPr>
        <w:t>The p</w:t>
      </w:r>
      <w:r w:rsidR="005A317A" w:rsidRPr="003A6F6A">
        <w:rPr>
          <w:sz w:val="22"/>
          <w:szCs w:val="22"/>
        </w:rPr>
        <w:t xml:space="preserve">harmacy should order </w:t>
      </w:r>
      <w:proofErr w:type="gramStart"/>
      <w:r w:rsidR="005A317A" w:rsidRPr="003A6F6A">
        <w:rPr>
          <w:sz w:val="22"/>
          <w:szCs w:val="22"/>
        </w:rPr>
        <w:t>sufficient</w:t>
      </w:r>
      <w:proofErr w:type="gramEnd"/>
      <w:r w:rsidR="005A317A" w:rsidRPr="003A6F6A">
        <w:rPr>
          <w:sz w:val="22"/>
          <w:szCs w:val="22"/>
        </w:rPr>
        <w:t xml:space="preserve"> </w:t>
      </w:r>
      <w:r w:rsidRPr="003A6F6A">
        <w:rPr>
          <w:sz w:val="22"/>
          <w:szCs w:val="22"/>
        </w:rPr>
        <w:t xml:space="preserve">stock/equipment and </w:t>
      </w:r>
      <w:r w:rsidR="005A317A" w:rsidRPr="003A6F6A">
        <w:rPr>
          <w:sz w:val="22"/>
          <w:szCs w:val="22"/>
        </w:rPr>
        <w:t xml:space="preserve">materials to ensure </w:t>
      </w:r>
      <w:r w:rsidRPr="003A6F6A">
        <w:rPr>
          <w:sz w:val="22"/>
          <w:szCs w:val="22"/>
        </w:rPr>
        <w:t xml:space="preserve">good </w:t>
      </w:r>
      <w:r w:rsidR="005A317A" w:rsidRPr="003A6F6A">
        <w:rPr>
          <w:sz w:val="22"/>
          <w:szCs w:val="22"/>
        </w:rPr>
        <w:t>continuity of the service.</w:t>
      </w:r>
    </w:p>
    <w:p w14:paraId="6D37D539" w14:textId="77777777" w:rsidR="003A6F6A" w:rsidRPr="003A6F6A" w:rsidRDefault="003A6F6A" w:rsidP="003A6F6A">
      <w:pPr>
        <w:pStyle w:val="ListParagraph"/>
        <w:rPr>
          <w:sz w:val="22"/>
          <w:szCs w:val="22"/>
        </w:rPr>
      </w:pPr>
    </w:p>
    <w:p w14:paraId="0734A7F4" w14:textId="1EC00860" w:rsidR="003A6F6A" w:rsidRDefault="003A6F6A" w:rsidP="00E14C4B">
      <w:pPr>
        <w:pStyle w:val="ListParagraph"/>
        <w:numPr>
          <w:ilvl w:val="1"/>
          <w:numId w:val="7"/>
        </w:numPr>
        <w:spacing w:after="0" w:line="240" w:lineRule="auto"/>
        <w:ind w:left="426" w:hanging="568"/>
        <w:jc w:val="both"/>
        <w:rPr>
          <w:sz w:val="22"/>
          <w:szCs w:val="22"/>
        </w:rPr>
      </w:pPr>
      <w:r>
        <w:rPr>
          <w:sz w:val="22"/>
          <w:szCs w:val="22"/>
        </w:rPr>
        <w:t xml:space="preserve">Ensure people who use the programme are provided with sharps bins and </w:t>
      </w:r>
      <w:r w:rsidR="002B1713">
        <w:rPr>
          <w:sz w:val="22"/>
          <w:szCs w:val="22"/>
        </w:rPr>
        <w:t>advice</w:t>
      </w:r>
      <w:r>
        <w:rPr>
          <w:sz w:val="22"/>
          <w:szCs w:val="22"/>
        </w:rPr>
        <w:t xml:space="preserve"> on how to safely dispose of needles and syringes.</w:t>
      </w:r>
    </w:p>
    <w:p w14:paraId="6BA2EFB9" w14:textId="77777777" w:rsidR="003A6F6A" w:rsidRPr="003A6F6A" w:rsidRDefault="003A6F6A" w:rsidP="003A6F6A">
      <w:pPr>
        <w:pStyle w:val="ListParagraph"/>
        <w:rPr>
          <w:sz w:val="22"/>
          <w:szCs w:val="22"/>
        </w:rPr>
      </w:pPr>
    </w:p>
    <w:p w14:paraId="7ADFE389" w14:textId="77777777" w:rsidR="003A6F6A" w:rsidRDefault="003A6F6A" w:rsidP="00E14C4B">
      <w:pPr>
        <w:pStyle w:val="ListParagraph"/>
        <w:numPr>
          <w:ilvl w:val="1"/>
          <w:numId w:val="7"/>
        </w:numPr>
        <w:spacing w:after="0" w:line="240" w:lineRule="auto"/>
        <w:ind w:left="426" w:hanging="568"/>
        <w:jc w:val="both"/>
        <w:rPr>
          <w:sz w:val="22"/>
          <w:szCs w:val="22"/>
        </w:rPr>
      </w:pPr>
      <w:r>
        <w:rPr>
          <w:sz w:val="22"/>
          <w:szCs w:val="22"/>
        </w:rPr>
        <w:t>The pharmacist or counter staff will not discourage people from taking equipment for others (secondary distribution) but rather ask them to encourage those people to use the service themselves.</w:t>
      </w:r>
    </w:p>
    <w:p w14:paraId="12825FEE" w14:textId="77777777" w:rsidR="003A6F6A" w:rsidRPr="003A6F6A" w:rsidRDefault="003A6F6A" w:rsidP="003A6F6A">
      <w:pPr>
        <w:pStyle w:val="ListParagraph"/>
        <w:rPr>
          <w:sz w:val="22"/>
          <w:szCs w:val="22"/>
        </w:rPr>
      </w:pPr>
    </w:p>
    <w:p w14:paraId="41817AC8" w14:textId="5C9646F4" w:rsidR="00C56233" w:rsidRPr="00033361" w:rsidRDefault="00C56233" w:rsidP="00E14C4B">
      <w:pPr>
        <w:pStyle w:val="ListParagraph"/>
        <w:numPr>
          <w:ilvl w:val="1"/>
          <w:numId w:val="7"/>
        </w:numPr>
        <w:spacing w:after="0" w:line="240" w:lineRule="auto"/>
        <w:ind w:left="426" w:hanging="568"/>
        <w:jc w:val="both"/>
        <w:rPr>
          <w:sz w:val="22"/>
          <w:szCs w:val="22"/>
        </w:rPr>
      </w:pPr>
      <w:r w:rsidRPr="00033361">
        <w:rPr>
          <w:sz w:val="22"/>
          <w:szCs w:val="22"/>
        </w:rPr>
        <w:t xml:space="preserve">If the service user requests equipment not supplied within the needle exchange programme, the pharmacy will refer them to </w:t>
      </w:r>
      <w:r>
        <w:rPr>
          <w:sz w:val="22"/>
          <w:szCs w:val="22"/>
        </w:rPr>
        <w:t>The Forward Trust or CGL.</w:t>
      </w:r>
    </w:p>
    <w:p w14:paraId="1F5025D9" w14:textId="77777777" w:rsidR="00C56233" w:rsidRPr="00033361" w:rsidRDefault="00C56233" w:rsidP="00C56233">
      <w:pPr>
        <w:ind w:left="426" w:hanging="568"/>
        <w:jc w:val="both"/>
        <w:rPr>
          <w:rFonts w:ascii="Arial" w:hAnsi="Arial" w:cs="Arial"/>
          <w:sz w:val="22"/>
          <w:szCs w:val="22"/>
        </w:rPr>
      </w:pPr>
    </w:p>
    <w:p w14:paraId="7A8539DD" w14:textId="77777777" w:rsidR="00C20C1B" w:rsidRDefault="00C20C1B"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The service includes provision for users of performance and image enhancing drugs (PIEDs</w:t>
      </w:r>
      <w:r w:rsidR="00DC4146" w:rsidRPr="003217CC">
        <w:rPr>
          <w:rFonts w:ascii="Arial" w:hAnsi="Arial" w:cs="Arial"/>
          <w:color w:val="auto"/>
          <w:sz w:val="22"/>
          <w:szCs w:val="22"/>
        </w:rPr>
        <w:t>).</w:t>
      </w:r>
    </w:p>
    <w:p w14:paraId="03E585E9" w14:textId="77777777" w:rsidR="00C56233" w:rsidRDefault="00C56233" w:rsidP="00C56233">
      <w:pPr>
        <w:pStyle w:val="Default"/>
        <w:ind w:left="-142"/>
        <w:jc w:val="both"/>
        <w:rPr>
          <w:rFonts w:ascii="Arial" w:hAnsi="Arial" w:cs="Arial"/>
          <w:color w:val="auto"/>
          <w:sz w:val="22"/>
          <w:szCs w:val="22"/>
        </w:rPr>
      </w:pPr>
    </w:p>
    <w:p w14:paraId="5BD1898C" w14:textId="14C6E010" w:rsidR="00C56233" w:rsidRPr="003217CC" w:rsidRDefault="00C56233" w:rsidP="00E14C4B">
      <w:pPr>
        <w:pStyle w:val="Default"/>
        <w:numPr>
          <w:ilvl w:val="1"/>
          <w:numId w:val="7"/>
        </w:numPr>
        <w:ind w:left="426" w:hanging="568"/>
        <w:jc w:val="both"/>
        <w:rPr>
          <w:rFonts w:ascii="Arial" w:hAnsi="Arial" w:cs="Arial"/>
          <w:color w:val="auto"/>
          <w:sz w:val="22"/>
          <w:szCs w:val="22"/>
        </w:rPr>
      </w:pPr>
      <w:r>
        <w:rPr>
          <w:rFonts w:ascii="Arial" w:hAnsi="Arial" w:cs="Arial"/>
          <w:color w:val="auto"/>
          <w:sz w:val="22"/>
          <w:szCs w:val="22"/>
        </w:rPr>
        <w:t xml:space="preserve">Where possible provide advice relevant to the type of drug and injecting practices, especially </w:t>
      </w:r>
      <w:r w:rsidR="00961D4C">
        <w:rPr>
          <w:rFonts w:ascii="Arial" w:hAnsi="Arial" w:cs="Arial"/>
          <w:color w:val="auto"/>
          <w:sz w:val="22"/>
          <w:szCs w:val="22"/>
        </w:rPr>
        <w:t>high-risk</w:t>
      </w:r>
      <w:r>
        <w:rPr>
          <w:rFonts w:ascii="Arial" w:hAnsi="Arial" w:cs="Arial"/>
          <w:color w:val="auto"/>
          <w:sz w:val="22"/>
          <w:szCs w:val="22"/>
        </w:rPr>
        <w:t xml:space="preserve"> practices such as groin or neck injecting.  </w:t>
      </w:r>
    </w:p>
    <w:p w14:paraId="6409C21A" w14:textId="77777777" w:rsidR="005A317A" w:rsidRPr="003217CC" w:rsidRDefault="005A317A" w:rsidP="007935F9">
      <w:pPr>
        <w:ind w:left="426" w:hanging="568"/>
        <w:jc w:val="both"/>
        <w:rPr>
          <w:rFonts w:ascii="Arial" w:hAnsi="Arial" w:cs="Arial"/>
          <w:sz w:val="22"/>
          <w:szCs w:val="22"/>
        </w:rPr>
      </w:pPr>
    </w:p>
    <w:p w14:paraId="65685229" w14:textId="628D1EC1" w:rsidR="005A317A" w:rsidRPr="00307F64" w:rsidRDefault="005A317A" w:rsidP="00E14C4B">
      <w:pPr>
        <w:pStyle w:val="ListParagraph"/>
        <w:numPr>
          <w:ilvl w:val="1"/>
          <w:numId w:val="7"/>
        </w:numPr>
        <w:spacing w:after="0" w:line="240" w:lineRule="auto"/>
        <w:ind w:left="426" w:hanging="568"/>
        <w:jc w:val="both"/>
        <w:rPr>
          <w:sz w:val="22"/>
          <w:szCs w:val="22"/>
        </w:rPr>
      </w:pPr>
      <w:r w:rsidRPr="00307F64">
        <w:rPr>
          <w:sz w:val="22"/>
          <w:szCs w:val="22"/>
        </w:rPr>
        <w:t xml:space="preserve">An accredited pharmacist does not need </w:t>
      </w:r>
      <w:r w:rsidR="007935F9" w:rsidRPr="00307F64">
        <w:rPr>
          <w:sz w:val="22"/>
          <w:szCs w:val="22"/>
        </w:rPr>
        <w:t xml:space="preserve">to </w:t>
      </w:r>
      <w:r w:rsidRPr="00307F64">
        <w:rPr>
          <w:sz w:val="22"/>
          <w:szCs w:val="22"/>
        </w:rPr>
        <w:t xml:space="preserve">undertake the transaction or be present when the transaction occurs. However, the pharmacist will be responsible for ensuring that any staff member undertaking the transaction is competent </w:t>
      </w:r>
      <w:r w:rsidR="00961D4C">
        <w:rPr>
          <w:sz w:val="22"/>
          <w:szCs w:val="22"/>
        </w:rPr>
        <w:t xml:space="preserve">and trained. </w:t>
      </w:r>
    </w:p>
    <w:p w14:paraId="5F911C46" w14:textId="77777777" w:rsidR="00C56233" w:rsidRPr="003217CC" w:rsidRDefault="00C56233" w:rsidP="00C56233">
      <w:pPr>
        <w:pStyle w:val="ListParagraph"/>
        <w:spacing w:after="0" w:line="240" w:lineRule="auto"/>
        <w:ind w:left="426"/>
        <w:jc w:val="center"/>
        <w:rPr>
          <w:sz w:val="22"/>
          <w:szCs w:val="22"/>
          <w:highlight w:val="yellow"/>
        </w:rPr>
      </w:pPr>
    </w:p>
    <w:p w14:paraId="61A5282D" w14:textId="77777777" w:rsidR="009276EB" w:rsidRPr="009276EB" w:rsidRDefault="009276EB" w:rsidP="009276EB">
      <w:pPr>
        <w:ind w:left="-142"/>
        <w:jc w:val="both"/>
        <w:rPr>
          <w:sz w:val="22"/>
          <w:szCs w:val="22"/>
        </w:rPr>
      </w:pPr>
    </w:p>
    <w:p w14:paraId="18032C54" w14:textId="77777777" w:rsidR="009276EB" w:rsidRPr="009276EB" w:rsidRDefault="009276EB" w:rsidP="009276EB">
      <w:pPr>
        <w:pStyle w:val="ListParagraph"/>
        <w:rPr>
          <w:sz w:val="22"/>
          <w:szCs w:val="22"/>
        </w:rPr>
      </w:pPr>
    </w:p>
    <w:p w14:paraId="52AE73DB" w14:textId="1F66179E" w:rsidR="00547793" w:rsidRDefault="008A3B9F" w:rsidP="00E14C4B">
      <w:pPr>
        <w:pStyle w:val="ListParagraph"/>
        <w:numPr>
          <w:ilvl w:val="1"/>
          <w:numId w:val="7"/>
        </w:numPr>
        <w:spacing w:after="0" w:line="240" w:lineRule="auto"/>
        <w:ind w:left="426" w:hanging="568"/>
        <w:jc w:val="both"/>
        <w:rPr>
          <w:sz w:val="22"/>
          <w:szCs w:val="22"/>
        </w:rPr>
      </w:pPr>
      <w:r w:rsidRPr="003217CC">
        <w:rPr>
          <w:sz w:val="22"/>
          <w:szCs w:val="22"/>
        </w:rPr>
        <w:lastRenderedPageBreak/>
        <w:t>The p</w:t>
      </w:r>
      <w:r w:rsidR="007935F9">
        <w:rPr>
          <w:sz w:val="22"/>
          <w:szCs w:val="22"/>
        </w:rPr>
        <w:t>harmac</w:t>
      </w:r>
      <w:r w:rsidR="00824A85">
        <w:rPr>
          <w:sz w:val="22"/>
          <w:szCs w:val="22"/>
        </w:rPr>
        <w:t>y</w:t>
      </w:r>
      <w:r w:rsidR="007935F9">
        <w:rPr>
          <w:sz w:val="22"/>
          <w:szCs w:val="22"/>
        </w:rPr>
        <w:t xml:space="preserve"> will ensure that</w:t>
      </w:r>
      <w:r w:rsidRPr="003217CC">
        <w:rPr>
          <w:sz w:val="22"/>
          <w:szCs w:val="22"/>
        </w:rPr>
        <w:t xml:space="preserve"> staff are made aware of the risks associated with the handling of returned used equipment and the correct procedure used to minimise those risks. </w:t>
      </w:r>
      <w:r w:rsidR="00E21C05" w:rsidRPr="003217CC">
        <w:rPr>
          <w:sz w:val="22"/>
          <w:szCs w:val="22"/>
        </w:rPr>
        <w:t>P</w:t>
      </w:r>
      <w:r w:rsidR="007758AC" w:rsidRPr="003217CC">
        <w:rPr>
          <w:sz w:val="22"/>
          <w:szCs w:val="22"/>
        </w:rPr>
        <w:t xml:space="preserve">lease refer to the </w:t>
      </w:r>
      <w:r w:rsidR="00961D4C" w:rsidRPr="003217CC">
        <w:rPr>
          <w:sz w:val="22"/>
          <w:szCs w:val="22"/>
        </w:rPr>
        <w:t>pharmacy’s</w:t>
      </w:r>
      <w:r w:rsidR="00DC4146" w:rsidRPr="003217CC">
        <w:rPr>
          <w:sz w:val="22"/>
          <w:szCs w:val="22"/>
        </w:rPr>
        <w:t xml:space="preserve"> own safety guidance</w:t>
      </w:r>
      <w:r w:rsidR="00E21C05" w:rsidRPr="003217CC">
        <w:rPr>
          <w:sz w:val="22"/>
          <w:szCs w:val="22"/>
        </w:rPr>
        <w:t>.</w:t>
      </w:r>
      <w:r w:rsidR="00C20C1B" w:rsidRPr="003217CC">
        <w:rPr>
          <w:sz w:val="22"/>
          <w:szCs w:val="22"/>
        </w:rPr>
        <w:t xml:space="preserve"> </w:t>
      </w:r>
    </w:p>
    <w:p w14:paraId="7C635993" w14:textId="77777777" w:rsidR="00C56233" w:rsidRPr="00C56233" w:rsidRDefault="00C56233" w:rsidP="00C56233">
      <w:pPr>
        <w:pStyle w:val="ListParagraph"/>
        <w:rPr>
          <w:sz w:val="22"/>
          <w:szCs w:val="22"/>
        </w:rPr>
      </w:pPr>
    </w:p>
    <w:p w14:paraId="291DEEEA" w14:textId="0061A76F" w:rsidR="00C56233" w:rsidRPr="003217CC" w:rsidRDefault="00C56233" w:rsidP="00E14C4B">
      <w:pPr>
        <w:pStyle w:val="ListParagraph"/>
        <w:numPr>
          <w:ilvl w:val="1"/>
          <w:numId w:val="7"/>
        </w:numPr>
        <w:spacing w:after="0" w:line="240" w:lineRule="auto"/>
        <w:ind w:left="426" w:hanging="568"/>
        <w:jc w:val="both"/>
        <w:rPr>
          <w:sz w:val="22"/>
          <w:szCs w:val="22"/>
        </w:rPr>
      </w:pPr>
      <w:r>
        <w:rPr>
          <w:sz w:val="22"/>
          <w:szCs w:val="22"/>
        </w:rPr>
        <w:t>Appropriate protective equipment and materials to deal with any spillages should be readily available and close to the storage site</w:t>
      </w:r>
      <w:r w:rsidR="009276EB">
        <w:rPr>
          <w:sz w:val="22"/>
          <w:szCs w:val="22"/>
        </w:rPr>
        <w:t xml:space="preserve"> and a Standard Operating Procedure (SOP) for handling body fluid spillages in place at the pharmacy. </w:t>
      </w:r>
      <w:r>
        <w:rPr>
          <w:sz w:val="22"/>
          <w:szCs w:val="22"/>
        </w:rPr>
        <w:t xml:space="preserve"> </w:t>
      </w:r>
    </w:p>
    <w:p w14:paraId="099F813D" w14:textId="77777777" w:rsidR="00547793" w:rsidRPr="003217CC" w:rsidRDefault="00547793" w:rsidP="007935F9">
      <w:pPr>
        <w:ind w:left="426" w:hanging="568"/>
        <w:jc w:val="both"/>
        <w:rPr>
          <w:rFonts w:ascii="Arial" w:hAnsi="Arial" w:cs="Arial"/>
          <w:sz w:val="22"/>
          <w:szCs w:val="22"/>
        </w:rPr>
      </w:pPr>
    </w:p>
    <w:p w14:paraId="472DAB1F" w14:textId="77777777" w:rsidR="008A3B9F" w:rsidRPr="003217CC" w:rsidRDefault="00C20C1B" w:rsidP="00E14C4B">
      <w:pPr>
        <w:pStyle w:val="ListParagraph"/>
        <w:numPr>
          <w:ilvl w:val="1"/>
          <w:numId w:val="7"/>
        </w:numPr>
        <w:spacing w:after="0" w:line="240" w:lineRule="auto"/>
        <w:ind w:left="426" w:hanging="568"/>
        <w:jc w:val="both"/>
        <w:rPr>
          <w:sz w:val="22"/>
          <w:szCs w:val="22"/>
        </w:rPr>
      </w:pPr>
      <w:r w:rsidRPr="003217CC">
        <w:rPr>
          <w:sz w:val="22"/>
          <w:szCs w:val="22"/>
        </w:rPr>
        <w:t xml:space="preserve">A needle stick injury </w:t>
      </w:r>
      <w:r w:rsidR="007935F9">
        <w:rPr>
          <w:sz w:val="22"/>
          <w:szCs w:val="22"/>
        </w:rPr>
        <w:t>Standard Operating Procedures</w:t>
      </w:r>
      <w:r w:rsidRPr="003217CC">
        <w:rPr>
          <w:sz w:val="22"/>
          <w:szCs w:val="22"/>
        </w:rPr>
        <w:t xml:space="preserve"> should be in place and visible to all staff. Used needles and sharps boxes must not be handled directly by any pharmacy staff. Sharps bins should be offered to clients to deposit used ‘works’ directly into</w:t>
      </w:r>
      <w:r w:rsidR="00DC4146" w:rsidRPr="003217CC">
        <w:rPr>
          <w:sz w:val="22"/>
          <w:szCs w:val="22"/>
        </w:rPr>
        <w:t>.</w:t>
      </w:r>
    </w:p>
    <w:p w14:paraId="3E0A9350" w14:textId="77777777" w:rsidR="00E21C05" w:rsidRPr="003217CC" w:rsidRDefault="00E21C05" w:rsidP="007935F9">
      <w:pPr>
        <w:ind w:left="426" w:hanging="568"/>
        <w:jc w:val="both"/>
        <w:rPr>
          <w:rFonts w:ascii="Arial" w:hAnsi="Arial" w:cs="Arial"/>
          <w:sz w:val="22"/>
          <w:szCs w:val="22"/>
        </w:rPr>
      </w:pPr>
    </w:p>
    <w:p w14:paraId="36C22FBE" w14:textId="355BFE9E" w:rsidR="00E21C05" w:rsidRPr="00033361" w:rsidRDefault="00E21C05" w:rsidP="00E14C4B">
      <w:pPr>
        <w:pStyle w:val="ListParagraph"/>
        <w:numPr>
          <w:ilvl w:val="1"/>
          <w:numId w:val="7"/>
        </w:numPr>
        <w:spacing w:after="0" w:line="240" w:lineRule="auto"/>
        <w:ind w:left="426" w:hanging="568"/>
        <w:jc w:val="both"/>
        <w:rPr>
          <w:sz w:val="22"/>
          <w:szCs w:val="22"/>
        </w:rPr>
      </w:pPr>
      <w:r w:rsidRPr="00033361">
        <w:rPr>
          <w:sz w:val="22"/>
          <w:szCs w:val="22"/>
        </w:rPr>
        <w:t xml:space="preserve">It is </w:t>
      </w:r>
      <w:r w:rsidR="00547793" w:rsidRPr="00033361">
        <w:rPr>
          <w:sz w:val="22"/>
          <w:szCs w:val="22"/>
        </w:rPr>
        <w:t xml:space="preserve">strongly </w:t>
      </w:r>
      <w:r w:rsidRPr="00033361">
        <w:rPr>
          <w:sz w:val="22"/>
          <w:szCs w:val="22"/>
        </w:rPr>
        <w:t xml:space="preserve">advised that </w:t>
      </w:r>
      <w:r w:rsidR="00C56233">
        <w:rPr>
          <w:sz w:val="22"/>
          <w:szCs w:val="22"/>
        </w:rPr>
        <w:t xml:space="preserve">all </w:t>
      </w:r>
      <w:r w:rsidRPr="00033361">
        <w:rPr>
          <w:sz w:val="22"/>
          <w:szCs w:val="22"/>
        </w:rPr>
        <w:t>staff in the delivery of this service are immunised against Hepatitis B</w:t>
      </w:r>
      <w:r w:rsidR="007758AC" w:rsidRPr="00033361">
        <w:rPr>
          <w:sz w:val="22"/>
          <w:szCs w:val="22"/>
        </w:rPr>
        <w:t>.</w:t>
      </w:r>
      <w:r w:rsidR="005B4ABC">
        <w:rPr>
          <w:sz w:val="22"/>
          <w:szCs w:val="22"/>
        </w:rPr>
        <w:t xml:space="preserve"> </w:t>
      </w:r>
      <w:r w:rsidR="00212C88">
        <w:rPr>
          <w:sz w:val="22"/>
          <w:szCs w:val="22"/>
        </w:rPr>
        <w:t>A full refund of the cost o</w:t>
      </w:r>
      <w:r w:rsidR="00C31896">
        <w:rPr>
          <w:sz w:val="22"/>
          <w:szCs w:val="22"/>
        </w:rPr>
        <w:t xml:space="preserve">f Hepatitis B </w:t>
      </w:r>
      <w:r w:rsidR="005B4ABC">
        <w:rPr>
          <w:sz w:val="22"/>
          <w:szCs w:val="22"/>
        </w:rPr>
        <w:t xml:space="preserve">vaccinations for </w:t>
      </w:r>
      <w:r w:rsidR="00C31896">
        <w:rPr>
          <w:sz w:val="22"/>
          <w:szCs w:val="22"/>
        </w:rPr>
        <w:t xml:space="preserve">Pharmacy Staff will be paid on the presentation of an invoice to </w:t>
      </w:r>
      <w:r w:rsidR="005B4ABC">
        <w:rPr>
          <w:sz w:val="22"/>
          <w:szCs w:val="22"/>
        </w:rPr>
        <w:t xml:space="preserve">The Forward Trust </w:t>
      </w:r>
      <w:r w:rsidR="00C31896">
        <w:rPr>
          <w:sz w:val="22"/>
          <w:szCs w:val="22"/>
        </w:rPr>
        <w:t xml:space="preserve">(East Kent) </w:t>
      </w:r>
      <w:r w:rsidR="005B4ABC">
        <w:rPr>
          <w:sz w:val="22"/>
          <w:szCs w:val="22"/>
        </w:rPr>
        <w:t xml:space="preserve">and CGL </w:t>
      </w:r>
      <w:r w:rsidR="00C31896">
        <w:rPr>
          <w:sz w:val="22"/>
          <w:szCs w:val="22"/>
        </w:rPr>
        <w:t>(West Kent)</w:t>
      </w:r>
      <w:r w:rsidR="00212C88">
        <w:rPr>
          <w:sz w:val="22"/>
          <w:szCs w:val="22"/>
        </w:rPr>
        <w:t>.</w:t>
      </w:r>
      <w:r w:rsidR="005B4ABC">
        <w:rPr>
          <w:sz w:val="22"/>
          <w:szCs w:val="22"/>
        </w:rPr>
        <w:t xml:space="preserve">  </w:t>
      </w:r>
    </w:p>
    <w:p w14:paraId="52AE5108" w14:textId="77777777" w:rsidR="008A3B9F" w:rsidRPr="00033361" w:rsidRDefault="008A3B9F" w:rsidP="007935F9">
      <w:pPr>
        <w:ind w:left="426" w:hanging="568"/>
        <w:jc w:val="both"/>
        <w:rPr>
          <w:rFonts w:ascii="Arial" w:hAnsi="Arial" w:cs="Arial"/>
          <w:sz w:val="22"/>
          <w:szCs w:val="22"/>
        </w:rPr>
      </w:pPr>
    </w:p>
    <w:p w14:paraId="6F71C88B" w14:textId="77777777" w:rsidR="007935F9" w:rsidRPr="00033361" w:rsidRDefault="00825D4B" w:rsidP="00E14C4B">
      <w:pPr>
        <w:pStyle w:val="ListParagraph"/>
        <w:numPr>
          <w:ilvl w:val="1"/>
          <w:numId w:val="7"/>
        </w:numPr>
        <w:spacing w:after="0" w:line="240" w:lineRule="auto"/>
        <w:ind w:left="426" w:hanging="568"/>
        <w:jc w:val="both"/>
        <w:rPr>
          <w:sz w:val="22"/>
          <w:szCs w:val="22"/>
        </w:rPr>
      </w:pPr>
      <w:r w:rsidRPr="00033361">
        <w:rPr>
          <w:sz w:val="22"/>
          <w:szCs w:val="22"/>
        </w:rPr>
        <w:t xml:space="preserve">Pharmacists and staff involved in the provision of the service must be aware of and operate within any locally agreed protocols and follow their company Standard Operating Procedures that cover the provision of this service.  </w:t>
      </w:r>
    </w:p>
    <w:p w14:paraId="7B27828A" w14:textId="77777777" w:rsidR="007935F9" w:rsidRPr="00033361" w:rsidRDefault="007935F9" w:rsidP="007935F9">
      <w:pPr>
        <w:pStyle w:val="ListParagraph"/>
        <w:spacing w:after="0" w:line="240" w:lineRule="auto"/>
        <w:rPr>
          <w:sz w:val="22"/>
          <w:szCs w:val="22"/>
        </w:rPr>
      </w:pPr>
    </w:p>
    <w:p w14:paraId="35C7E6B0" w14:textId="06B79BCB" w:rsidR="003359C4" w:rsidRPr="00C56233" w:rsidRDefault="003359C4" w:rsidP="00E14C4B">
      <w:pPr>
        <w:pStyle w:val="ListParagraph"/>
        <w:numPr>
          <w:ilvl w:val="1"/>
          <w:numId w:val="7"/>
        </w:numPr>
        <w:spacing w:after="0" w:line="240" w:lineRule="auto"/>
        <w:ind w:left="426" w:hanging="568"/>
        <w:jc w:val="both"/>
        <w:rPr>
          <w:sz w:val="22"/>
          <w:szCs w:val="22"/>
        </w:rPr>
      </w:pPr>
      <w:r w:rsidRPr="00C56233">
        <w:rPr>
          <w:sz w:val="22"/>
          <w:szCs w:val="22"/>
        </w:rPr>
        <w:t xml:space="preserve">The pharmacy will deal with any complaints sensitively and will report any complaints, comments or concerns to the </w:t>
      </w:r>
      <w:r w:rsidR="00C56233" w:rsidRPr="00C56233">
        <w:rPr>
          <w:sz w:val="22"/>
          <w:szCs w:val="22"/>
        </w:rPr>
        <w:t>c</w:t>
      </w:r>
      <w:r w:rsidRPr="00C56233">
        <w:rPr>
          <w:sz w:val="22"/>
          <w:szCs w:val="22"/>
        </w:rPr>
        <w:t xml:space="preserve">ontract </w:t>
      </w:r>
      <w:r w:rsidR="00C56233" w:rsidRPr="00C56233">
        <w:rPr>
          <w:sz w:val="22"/>
          <w:szCs w:val="22"/>
        </w:rPr>
        <w:t>m</w:t>
      </w:r>
      <w:r w:rsidRPr="00C56233">
        <w:rPr>
          <w:sz w:val="22"/>
          <w:szCs w:val="22"/>
        </w:rPr>
        <w:t xml:space="preserve">anager as soon as possible. The </w:t>
      </w:r>
      <w:r w:rsidR="0096482E">
        <w:rPr>
          <w:sz w:val="22"/>
          <w:szCs w:val="22"/>
        </w:rPr>
        <w:t>I</w:t>
      </w:r>
      <w:r w:rsidRPr="00C56233">
        <w:rPr>
          <w:sz w:val="22"/>
          <w:szCs w:val="22"/>
        </w:rPr>
        <w:t xml:space="preserve">ncident </w:t>
      </w:r>
      <w:r w:rsidR="0096482E">
        <w:rPr>
          <w:sz w:val="22"/>
          <w:szCs w:val="22"/>
        </w:rPr>
        <w:t>R</w:t>
      </w:r>
      <w:r w:rsidRPr="00C56233">
        <w:rPr>
          <w:sz w:val="22"/>
          <w:szCs w:val="22"/>
        </w:rPr>
        <w:t xml:space="preserve">eport </w:t>
      </w:r>
      <w:r w:rsidR="0096482E">
        <w:rPr>
          <w:sz w:val="22"/>
          <w:szCs w:val="22"/>
        </w:rPr>
        <w:t>F</w:t>
      </w:r>
      <w:r w:rsidRPr="00C56233">
        <w:rPr>
          <w:sz w:val="22"/>
          <w:szCs w:val="22"/>
        </w:rPr>
        <w:t xml:space="preserve">orm </w:t>
      </w:r>
      <w:r w:rsidR="00033361" w:rsidRPr="00C56233">
        <w:rPr>
          <w:sz w:val="22"/>
          <w:szCs w:val="22"/>
        </w:rPr>
        <w:t xml:space="preserve">(Appendix </w:t>
      </w:r>
      <w:r w:rsidR="0096482E">
        <w:rPr>
          <w:sz w:val="22"/>
          <w:szCs w:val="22"/>
        </w:rPr>
        <w:t>1</w:t>
      </w:r>
      <w:r w:rsidRPr="00C56233">
        <w:rPr>
          <w:sz w:val="22"/>
          <w:szCs w:val="22"/>
        </w:rPr>
        <w:t xml:space="preserve">) will be completed and emailed to </w:t>
      </w:r>
      <w:r w:rsidR="00C56233">
        <w:rPr>
          <w:sz w:val="22"/>
          <w:szCs w:val="22"/>
        </w:rPr>
        <w:t xml:space="preserve">The Forward Trust or CGL Single Point of Contact. </w:t>
      </w:r>
      <w:r w:rsidRPr="00C56233">
        <w:rPr>
          <w:sz w:val="22"/>
          <w:szCs w:val="22"/>
        </w:rPr>
        <w:t xml:space="preserve"> </w:t>
      </w:r>
    </w:p>
    <w:p w14:paraId="50E9BFD5" w14:textId="77777777" w:rsidR="008A3B9F" w:rsidRPr="00033361" w:rsidRDefault="008A3B9F" w:rsidP="007935F9">
      <w:pPr>
        <w:jc w:val="both"/>
        <w:rPr>
          <w:rFonts w:ascii="Arial" w:hAnsi="Arial" w:cs="Arial"/>
          <w:sz w:val="22"/>
          <w:szCs w:val="22"/>
        </w:rPr>
      </w:pPr>
    </w:p>
    <w:p w14:paraId="3D317AB6" w14:textId="38AF3573" w:rsidR="00184C1B" w:rsidRPr="009276EB" w:rsidRDefault="008A3B9F" w:rsidP="00E14C4B">
      <w:pPr>
        <w:pStyle w:val="ListParagraph"/>
        <w:numPr>
          <w:ilvl w:val="1"/>
          <w:numId w:val="7"/>
        </w:numPr>
        <w:spacing w:after="0" w:line="240" w:lineRule="auto"/>
        <w:ind w:left="426" w:hanging="568"/>
        <w:jc w:val="both"/>
        <w:rPr>
          <w:sz w:val="22"/>
          <w:szCs w:val="22"/>
        </w:rPr>
      </w:pPr>
      <w:r w:rsidRPr="009276EB">
        <w:rPr>
          <w:sz w:val="22"/>
          <w:szCs w:val="22"/>
        </w:rPr>
        <w:t xml:space="preserve">A </w:t>
      </w:r>
      <w:r w:rsidR="00C56233" w:rsidRPr="009276EB">
        <w:rPr>
          <w:sz w:val="22"/>
          <w:szCs w:val="22"/>
        </w:rPr>
        <w:t>complaints and</w:t>
      </w:r>
      <w:r w:rsidR="009276EB" w:rsidRPr="009276EB">
        <w:rPr>
          <w:sz w:val="22"/>
          <w:szCs w:val="22"/>
        </w:rPr>
        <w:t>/or</w:t>
      </w:r>
      <w:r w:rsidR="00C56233" w:rsidRPr="009276EB">
        <w:rPr>
          <w:sz w:val="22"/>
          <w:szCs w:val="22"/>
        </w:rPr>
        <w:t xml:space="preserve"> </w:t>
      </w:r>
      <w:r w:rsidRPr="009276EB">
        <w:rPr>
          <w:sz w:val="22"/>
          <w:szCs w:val="22"/>
        </w:rPr>
        <w:t xml:space="preserve">comments </w:t>
      </w:r>
      <w:r w:rsidR="00C56233" w:rsidRPr="009276EB">
        <w:rPr>
          <w:sz w:val="22"/>
          <w:szCs w:val="22"/>
        </w:rPr>
        <w:t xml:space="preserve">form </w:t>
      </w:r>
      <w:r w:rsidRPr="009276EB">
        <w:rPr>
          <w:sz w:val="22"/>
          <w:szCs w:val="22"/>
        </w:rPr>
        <w:t>will be provided to a service user</w:t>
      </w:r>
      <w:r w:rsidR="009276EB">
        <w:rPr>
          <w:sz w:val="22"/>
          <w:szCs w:val="22"/>
        </w:rPr>
        <w:t xml:space="preserve"> if</w:t>
      </w:r>
      <w:r w:rsidRPr="009276EB">
        <w:rPr>
          <w:sz w:val="22"/>
          <w:szCs w:val="22"/>
        </w:rPr>
        <w:t xml:space="preserve"> they wish to make a complaint anonymously</w:t>
      </w:r>
      <w:r w:rsidR="009276EB">
        <w:rPr>
          <w:sz w:val="22"/>
          <w:szCs w:val="22"/>
        </w:rPr>
        <w:t xml:space="preserve">; the pharmacy staff member should advise the form should be returned to The Forward Trust or CGL SPoC or local office  </w:t>
      </w:r>
      <w:r w:rsidRPr="009276EB">
        <w:rPr>
          <w:sz w:val="22"/>
          <w:szCs w:val="22"/>
        </w:rPr>
        <w:t xml:space="preserve"> </w:t>
      </w:r>
    </w:p>
    <w:p w14:paraId="1DE3087E" w14:textId="77777777" w:rsidR="00C56233" w:rsidRPr="009276EB" w:rsidRDefault="00C56233" w:rsidP="00C56233">
      <w:pPr>
        <w:ind w:left="-142"/>
        <w:jc w:val="both"/>
        <w:rPr>
          <w:sz w:val="22"/>
          <w:szCs w:val="22"/>
        </w:rPr>
      </w:pPr>
    </w:p>
    <w:p w14:paraId="2E3D64FF" w14:textId="1DE5D2BB" w:rsidR="00825D4B" w:rsidRPr="003217CC" w:rsidRDefault="00825D4B" w:rsidP="00E14C4B">
      <w:pPr>
        <w:pStyle w:val="ListParagraph"/>
        <w:numPr>
          <w:ilvl w:val="1"/>
          <w:numId w:val="7"/>
        </w:numPr>
        <w:spacing w:after="0" w:line="240" w:lineRule="auto"/>
        <w:ind w:left="426" w:hanging="568"/>
        <w:jc w:val="both"/>
        <w:rPr>
          <w:sz w:val="22"/>
          <w:szCs w:val="22"/>
        </w:rPr>
      </w:pPr>
      <w:r w:rsidRPr="003217CC">
        <w:rPr>
          <w:sz w:val="22"/>
          <w:szCs w:val="22"/>
        </w:rPr>
        <w:t>Pharmacy staff must be aware of lo</w:t>
      </w:r>
      <w:r w:rsidR="00307F64">
        <w:rPr>
          <w:sz w:val="22"/>
          <w:szCs w:val="22"/>
        </w:rPr>
        <w:t>cal child, and vulnerable adult</w:t>
      </w:r>
      <w:r w:rsidRPr="003217CC">
        <w:rPr>
          <w:sz w:val="22"/>
          <w:szCs w:val="22"/>
        </w:rPr>
        <w:t xml:space="preserve"> protection procedures.  These </w:t>
      </w:r>
      <w:proofErr w:type="gramStart"/>
      <w:r w:rsidRPr="003217CC">
        <w:rPr>
          <w:sz w:val="22"/>
          <w:szCs w:val="22"/>
        </w:rPr>
        <w:t>must be followed at all times</w:t>
      </w:r>
      <w:proofErr w:type="gramEnd"/>
      <w:r w:rsidRPr="003217CC">
        <w:rPr>
          <w:sz w:val="22"/>
          <w:szCs w:val="22"/>
        </w:rPr>
        <w:t>.</w:t>
      </w:r>
    </w:p>
    <w:p w14:paraId="04584C0E" w14:textId="77777777" w:rsidR="008A3B9F" w:rsidRPr="003217CC" w:rsidRDefault="008A3B9F" w:rsidP="003217CC">
      <w:pPr>
        <w:jc w:val="both"/>
        <w:rPr>
          <w:rFonts w:ascii="Arial" w:hAnsi="Arial" w:cs="Arial"/>
          <w:sz w:val="22"/>
          <w:szCs w:val="22"/>
        </w:rPr>
      </w:pPr>
    </w:p>
    <w:p w14:paraId="6CC4AA4E" w14:textId="77777777" w:rsidR="00877D30" w:rsidRDefault="008A3B9F" w:rsidP="00E14C4B">
      <w:pPr>
        <w:pStyle w:val="ListParagraph"/>
        <w:numPr>
          <w:ilvl w:val="0"/>
          <w:numId w:val="7"/>
        </w:numPr>
        <w:spacing w:after="0" w:line="240" w:lineRule="auto"/>
        <w:ind w:left="426" w:hanging="502"/>
        <w:jc w:val="both"/>
        <w:rPr>
          <w:b/>
          <w:sz w:val="22"/>
          <w:szCs w:val="22"/>
        </w:rPr>
      </w:pPr>
      <w:r w:rsidRPr="00033361">
        <w:rPr>
          <w:b/>
          <w:sz w:val="22"/>
          <w:szCs w:val="22"/>
        </w:rPr>
        <w:t xml:space="preserve">Brief Harm Minimisation and Health Promotion Interventions </w:t>
      </w:r>
    </w:p>
    <w:p w14:paraId="4FC65FE1" w14:textId="6FC9C2D8" w:rsidR="008A3B9F" w:rsidRDefault="008A3B9F" w:rsidP="00033361">
      <w:pPr>
        <w:ind w:left="426"/>
        <w:jc w:val="both"/>
        <w:rPr>
          <w:rFonts w:ascii="Arial" w:hAnsi="Arial" w:cs="Arial"/>
          <w:sz w:val="22"/>
          <w:szCs w:val="22"/>
        </w:rPr>
      </w:pPr>
      <w:r w:rsidRPr="003217CC">
        <w:rPr>
          <w:rFonts w:ascii="Arial" w:hAnsi="Arial" w:cs="Arial"/>
          <w:sz w:val="22"/>
          <w:szCs w:val="22"/>
        </w:rPr>
        <w:t>Th</w:t>
      </w:r>
      <w:r w:rsidR="001644C7">
        <w:rPr>
          <w:rFonts w:ascii="Arial" w:hAnsi="Arial" w:cs="Arial"/>
          <w:sz w:val="22"/>
          <w:szCs w:val="22"/>
        </w:rPr>
        <w:t xml:space="preserve">is information </w:t>
      </w:r>
      <w:r w:rsidRPr="003217CC">
        <w:rPr>
          <w:rFonts w:ascii="Arial" w:hAnsi="Arial" w:cs="Arial"/>
          <w:sz w:val="22"/>
          <w:szCs w:val="22"/>
        </w:rPr>
        <w:t xml:space="preserve">will be </w:t>
      </w:r>
      <w:r w:rsidR="001644C7">
        <w:rPr>
          <w:rFonts w:ascii="Arial" w:hAnsi="Arial" w:cs="Arial"/>
          <w:sz w:val="22"/>
          <w:szCs w:val="22"/>
        </w:rPr>
        <w:t xml:space="preserve">provided </w:t>
      </w:r>
      <w:r w:rsidRPr="003217CC">
        <w:rPr>
          <w:rFonts w:ascii="Arial" w:hAnsi="Arial" w:cs="Arial"/>
          <w:sz w:val="22"/>
          <w:szCs w:val="22"/>
        </w:rPr>
        <w:t>by a pharmacist or other competent staff member and may en</w:t>
      </w:r>
      <w:r w:rsidR="003359C4" w:rsidRPr="003217CC">
        <w:rPr>
          <w:rFonts w:ascii="Arial" w:hAnsi="Arial" w:cs="Arial"/>
          <w:sz w:val="22"/>
          <w:szCs w:val="22"/>
        </w:rPr>
        <w:t>compass such areas as nutrition,</w:t>
      </w:r>
      <w:r w:rsidRPr="003217CC">
        <w:rPr>
          <w:rFonts w:ascii="Arial" w:hAnsi="Arial" w:cs="Arial"/>
          <w:sz w:val="22"/>
          <w:szCs w:val="22"/>
        </w:rPr>
        <w:t xml:space="preserve"> safe storage and disposal of injecting equipment and substances (e.g. to avoid risk of injury to children).</w:t>
      </w:r>
    </w:p>
    <w:p w14:paraId="08592A29" w14:textId="77777777" w:rsidR="00033361" w:rsidRDefault="00033361"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Safe injecting techniques</w:t>
      </w:r>
    </w:p>
    <w:p w14:paraId="5FB31E31" w14:textId="77777777" w:rsidR="00033361" w:rsidRDefault="00033361"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Sexual health promotion</w:t>
      </w:r>
    </w:p>
    <w:p w14:paraId="759A1996" w14:textId="77777777" w:rsidR="00033361" w:rsidRDefault="00033361"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Transmission of blood-borne viruses</w:t>
      </w:r>
    </w:p>
    <w:p w14:paraId="33D47CE3" w14:textId="77777777" w:rsidR="00033361" w:rsidRDefault="00033361"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Wound site management</w:t>
      </w:r>
    </w:p>
    <w:p w14:paraId="79C7F1CB" w14:textId="77777777" w:rsidR="00033361" w:rsidRDefault="00033361"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Nutrition</w:t>
      </w:r>
    </w:p>
    <w:p w14:paraId="0693F714" w14:textId="77777777" w:rsidR="00033361" w:rsidRDefault="00033361"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Safe storage and disposal of injecting equipment and substances (e.g. to avoid risk of injury to children)</w:t>
      </w:r>
    </w:p>
    <w:p w14:paraId="757A7754" w14:textId="77777777" w:rsidR="00033361" w:rsidRDefault="00033361"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Taking measures to reduce hard and prevent drug-related deaths</w:t>
      </w:r>
    </w:p>
    <w:p w14:paraId="48421C81" w14:textId="4DBBC8EA" w:rsidR="001644C7" w:rsidRDefault="001644C7"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Hepatitis B screening and immunization</w:t>
      </w:r>
    </w:p>
    <w:p w14:paraId="3817A8BA" w14:textId="7EB0BABD" w:rsidR="001644C7" w:rsidRDefault="001644C7"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 xml:space="preserve">HIV screening </w:t>
      </w:r>
    </w:p>
    <w:p w14:paraId="2A44C75D" w14:textId="4314978D" w:rsidR="001644C7" w:rsidRDefault="001644C7" w:rsidP="00E14C4B">
      <w:pPr>
        <w:pStyle w:val="ListParagraph"/>
        <w:numPr>
          <w:ilvl w:val="0"/>
          <w:numId w:val="1"/>
        </w:numPr>
        <w:tabs>
          <w:tab w:val="clear" w:pos="360"/>
          <w:tab w:val="num" w:pos="567"/>
        </w:tabs>
        <w:spacing w:after="0" w:line="240" w:lineRule="auto"/>
        <w:ind w:left="993"/>
        <w:jc w:val="both"/>
        <w:rPr>
          <w:sz w:val="22"/>
          <w:szCs w:val="22"/>
        </w:rPr>
      </w:pPr>
      <w:r>
        <w:rPr>
          <w:sz w:val="22"/>
          <w:szCs w:val="22"/>
        </w:rPr>
        <w:t xml:space="preserve">Hepatitis C screening and onward referral   </w:t>
      </w:r>
    </w:p>
    <w:p w14:paraId="7640D323" w14:textId="77777777" w:rsidR="00033361" w:rsidRPr="00033361" w:rsidRDefault="00033361" w:rsidP="00033361">
      <w:pPr>
        <w:pStyle w:val="ListParagraph"/>
        <w:spacing w:after="0" w:line="240" w:lineRule="auto"/>
        <w:ind w:left="993"/>
        <w:jc w:val="both"/>
        <w:rPr>
          <w:sz w:val="22"/>
          <w:szCs w:val="22"/>
        </w:rPr>
      </w:pPr>
    </w:p>
    <w:p w14:paraId="0B943B47" w14:textId="670F0E4A" w:rsidR="001644C7" w:rsidRDefault="001644C7" w:rsidP="00033361">
      <w:pPr>
        <w:ind w:left="426"/>
        <w:jc w:val="both"/>
        <w:rPr>
          <w:rFonts w:ascii="Arial" w:hAnsi="Arial" w:cs="Arial"/>
          <w:sz w:val="22"/>
          <w:szCs w:val="22"/>
        </w:rPr>
      </w:pPr>
      <w:r>
        <w:rPr>
          <w:rFonts w:ascii="Arial" w:hAnsi="Arial" w:cs="Arial"/>
          <w:sz w:val="22"/>
          <w:szCs w:val="22"/>
        </w:rPr>
        <w:t>The a</w:t>
      </w:r>
      <w:r w:rsidR="008A3B9F" w:rsidRPr="003217CC">
        <w:rPr>
          <w:rFonts w:ascii="Arial" w:hAnsi="Arial" w:cs="Arial"/>
          <w:sz w:val="22"/>
          <w:szCs w:val="22"/>
        </w:rPr>
        <w:t xml:space="preserve">dvice will be consistent with relevant recognised guidelines and good practice and should be supported with appropriate harm minimisation materials </w:t>
      </w:r>
      <w:r>
        <w:rPr>
          <w:rFonts w:ascii="Arial" w:hAnsi="Arial" w:cs="Arial"/>
          <w:sz w:val="22"/>
          <w:szCs w:val="22"/>
        </w:rPr>
        <w:t xml:space="preserve">and </w:t>
      </w:r>
      <w:r w:rsidR="008A3B9F" w:rsidRPr="003217CC">
        <w:rPr>
          <w:rFonts w:ascii="Arial" w:hAnsi="Arial" w:cs="Arial"/>
          <w:sz w:val="22"/>
          <w:szCs w:val="22"/>
        </w:rPr>
        <w:t>literature</w:t>
      </w:r>
      <w:r>
        <w:rPr>
          <w:rFonts w:ascii="Arial" w:hAnsi="Arial" w:cs="Arial"/>
          <w:sz w:val="22"/>
          <w:szCs w:val="22"/>
        </w:rPr>
        <w:t xml:space="preserve"> and recognised national and local health promotions.</w:t>
      </w:r>
    </w:p>
    <w:p w14:paraId="16B2F437" w14:textId="50B2B93B" w:rsidR="009276EB" w:rsidRDefault="001644C7" w:rsidP="00033361">
      <w:pPr>
        <w:ind w:left="426"/>
        <w:jc w:val="both"/>
        <w:rPr>
          <w:rFonts w:ascii="Arial" w:hAnsi="Arial" w:cs="Arial"/>
          <w:sz w:val="22"/>
          <w:szCs w:val="22"/>
        </w:rPr>
      </w:pPr>
      <w:r>
        <w:rPr>
          <w:rFonts w:ascii="Arial" w:hAnsi="Arial" w:cs="Arial"/>
          <w:sz w:val="22"/>
          <w:szCs w:val="22"/>
        </w:rPr>
        <w:t xml:space="preserve"> </w:t>
      </w:r>
    </w:p>
    <w:p w14:paraId="2FF0EF36" w14:textId="0229B050" w:rsidR="008A3B9F" w:rsidRDefault="009276EB" w:rsidP="00033361">
      <w:pPr>
        <w:ind w:left="426"/>
        <w:jc w:val="both"/>
        <w:rPr>
          <w:rFonts w:ascii="Arial" w:hAnsi="Arial" w:cs="Arial"/>
          <w:sz w:val="22"/>
          <w:szCs w:val="22"/>
        </w:rPr>
      </w:pPr>
      <w:r>
        <w:rPr>
          <w:rFonts w:ascii="Arial" w:hAnsi="Arial" w:cs="Arial"/>
          <w:sz w:val="22"/>
          <w:szCs w:val="22"/>
        </w:rPr>
        <w:t xml:space="preserve">The pharmacist or other competent staff member will need to give details of </w:t>
      </w:r>
      <w:r w:rsidR="001644C7">
        <w:rPr>
          <w:rFonts w:ascii="Arial" w:hAnsi="Arial" w:cs="Arial"/>
          <w:sz w:val="22"/>
          <w:szCs w:val="22"/>
        </w:rPr>
        <w:t xml:space="preserve">how to access </w:t>
      </w:r>
      <w:r>
        <w:rPr>
          <w:rFonts w:ascii="Arial" w:hAnsi="Arial" w:cs="Arial"/>
          <w:sz w:val="22"/>
          <w:szCs w:val="22"/>
        </w:rPr>
        <w:t xml:space="preserve">other relevant </w:t>
      </w:r>
      <w:r w:rsidR="001644C7">
        <w:rPr>
          <w:rFonts w:ascii="Arial" w:hAnsi="Arial" w:cs="Arial"/>
          <w:sz w:val="22"/>
          <w:szCs w:val="22"/>
        </w:rPr>
        <w:t>social and health care services</w:t>
      </w:r>
      <w:r>
        <w:rPr>
          <w:rFonts w:ascii="Arial" w:hAnsi="Arial" w:cs="Arial"/>
          <w:sz w:val="22"/>
          <w:szCs w:val="22"/>
        </w:rPr>
        <w:t xml:space="preserve"> </w:t>
      </w:r>
      <w:r w:rsidR="008A3B9F" w:rsidRPr="003217CC">
        <w:rPr>
          <w:rFonts w:ascii="Arial" w:hAnsi="Arial" w:cs="Arial"/>
          <w:sz w:val="22"/>
          <w:szCs w:val="22"/>
        </w:rPr>
        <w:t xml:space="preserve"> </w:t>
      </w:r>
    </w:p>
    <w:p w14:paraId="2543C9B8" w14:textId="77777777" w:rsidR="00212C88" w:rsidRDefault="00212C88" w:rsidP="00033361">
      <w:pPr>
        <w:ind w:left="426"/>
        <w:jc w:val="both"/>
        <w:rPr>
          <w:rFonts w:ascii="Arial" w:hAnsi="Arial" w:cs="Arial"/>
          <w:sz w:val="22"/>
          <w:szCs w:val="22"/>
        </w:rPr>
      </w:pPr>
    </w:p>
    <w:p w14:paraId="4CE0672E" w14:textId="77777777" w:rsidR="0096482E" w:rsidRDefault="0096482E" w:rsidP="00033361">
      <w:pPr>
        <w:ind w:left="426"/>
        <w:jc w:val="both"/>
        <w:rPr>
          <w:rFonts w:ascii="Arial" w:hAnsi="Arial" w:cs="Arial"/>
          <w:sz w:val="22"/>
          <w:szCs w:val="22"/>
        </w:rPr>
      </w:pPr>
    </w:p>
    <w:p w14:paraId="65A74E46" w14:textId="73989274" w:rsidR="009E26C4" w:rsidRPr="000C186B" w:rsidRDefault="000C186B" w:rsidP="00E14C4B">
      <w:pPr>
        <w:pStyle w:val="ListParagraph"/>
        <w:numPr>
          <w:ilvl w:val="0"/>
          <w:numId w:val="7"/>
        </w:numPr>
        <w:spacing w:after="0" w:line="240" w:lineRule="auto"/>
        <w:ind w:left="-142" w:firstLine="0"/>
        <w:jc w:val="both"/>
        <w:rPr>
          <w:b/>
          <w:sz w:val="22"/>
          <w:szCs w:val="22"/>
        </w:rPr>
      </w:pPr>
      <w:r>
        <w:rPr>
          <w:b/>
          <w:sz w:val="22"/>
          <w:szCs w:val="22"/>
        </w:rPr>
        <w:lastRenderedPageBreak/>
        <w:t xml:space="preserve">       </w:t>
      </w:r>
      <w:r w:rsidR="00FA2FBB" w:rsidRPr="000C186B">
        <w:rPr>
          <w:b/>
          <w:sz w:val="22"/>
          <w:szCs w:val="22"/>
        </w:rPr>
        <w:t>Ordering of N</w:t>
      </w:r>
      <w:r w:rsidR="0096482E">
        <w:rPr>
          <w:b/>
          <w:sz w:val="22"/>
          <w:szCs w:val="22"/>
        </w:rPr>
        <w:t>eedle Exchange E</w:t>
      </w:r>
      <w:r w:rsidR="003308C3" w:rsidRPr="000C186B">
        <w:rPr>
          <w:b/>
          <w:sz w:val="22"/>
          <w:szCs w:val="22"/>
        </w:rPr>
        <w:t>quipment</w:t>
      </w:r>
    </w:p>
    <w:p w14:paraId="24963283" w14:textId="77777777" w:rsidR="005D150A" w:rsidRPr="003217CC" w:rsidRDefault="005D150A" w:rsidP="00033361">
      <w:pPr>
        <w:ind w:left="426"/>
        <w:jc w:val="both"/>
        <w:rPr>
          <w:rFonts w:ascii="Arial" w:hAnsi="Arial" w:cs="Arial"/>
          <w:sz w:val="22"/>
          <w:szCs w:val="22"/>
          <w:highlight w:val="yellow"/>
        </w:rPr>
      </w:pPr>
    </w:p>
    <w:p w14:paraId="311CA355" w14:textId="4DFB89B1" w:rsidR="00FA2FBB" w:rsidRPr="00307F64" w:rsidRDefault="00FA2FBB" w:rsidP="00E14C4B">
      <w:pPr>
        <w:pStyle w:val="ListParagraph"/>
        <w:numPr>
          <w:ilvl w:val="1"/>
          <w:numId w:val="7"/>
        </w:numPr>
        <w:spacing w:after="0" w:line="240" w:lineRule="auto"/>
        <w:ind w:left="426" w:hanging="568"/>
        <w:jc w:val="both"/>
        <w:rPr>
          <w:sz w:val="22"/>
          <w:szCs w:val="22"/>
        </w:rPr>
      </w:pPr>
      <w:r w:rsidRPr="00307F64">
        <w:rPr>
          <w:sz w:val="22"/>
          <w:szCs w:val="22"/>
        </w:rPr>
        <w:t>N</w:t>
      </w:r>
      <w:r w:rsidR="00C95912">
        <w:rPr>
          <w:sz w:val="22"/>
          <w:szCs w:val="22"/>
        </w:rPr>
        <w:t>X</w:t>
      </w:r>
      <w:r w:rsidRPr="00307F64">
        <w:rPr>
          <w:sz w:val="22"/>
          <w:szCs w:val="22"/>
        </w:rPr>
        <w:t xml:space="preserve"> </w:t>
      </w:r>
      <w:r w:rsidR="009E26C4">
        <w:rPr>
          <w:sz w:val="22"/>
          <w:szCs w:val="22"/>
        </w:rPr>
        <w:t xml:space="preserve">packs and </w:t>
      </w:r>
      <w:r w:rsidRPr="00307F64">
        <w:rPr>
          <w:sz w:val="22"/>
          <w:szCs w:val="22"/>
        </w:rPr>
        <w:t>equipment will be ordered via</w:t>
      </w:r>
      <w:r w:rsidR="00EC44C8" w:rsidRPr="00307F64">
        <w:rPr>
          <w:sz w:val="22"/>
          <w:szCs w:val="22"/>
        </w:rPr>
        <w:t xml:space="preserve"> </w:t>
      </w:r>
      <w:r w:rsidR="000C186B">
        <w:rPr>
          <w:sz w:val="22"/>
          <w:szCs w:val="22"/>
        </w:rPr>
        <w:t>nominated East and West Kent providers (</w:t>
      </w:r>
      <w:r w:rsidR="006328AF" w:rsidRPr="00307F64">
        <w:rPr>
          <w:sz w:val="22"/>
          <w:szCs w:val="22"/>
        </w:rPr>
        <w:t>Frontier</w:t>
      </w:r>
      <w:r w:rsidR="00EC44C8" w:rsidRPr="00307F64">
        <w:rPr>
          <w:sz w:val="22"/>
          <w:szCs w:val="22"/>
        </w:rPr>
        <w:t xml:space="preserve"> </w:t>
      </w:r>
      <w:r w:rsidR="000C186B">
        <w:rPr>
          <w:sz w:val="22"/>
          <w:szCs w:val="22"/>
        </w:rPr>
        <w:t>&amp;</w:t>
      </w:r>
      <w:r w:rsidR="009E26C4">
        <w:rPr>
          <w:sz w:val="22"/>
          <w:szCs w:val="22"/>
        </w:rPr>
        <w:t xml:space="preserve"> Exchange</w:t>
      </w:r>
      <w:r w:rsidR="000C186B">
        <w:rPr>
          <w:sz w:val="22"/>
          <w:szCs w:val="22"/>
        </w:rPr>
        <w:t>)</w:t>
      </w:r>
      <w:r w:rsidR="009E26C4">
        <w:rPr>
          <w:sz w:val="22"/>
          <w:szCs w:val="22"/>
        </w:rPr>
        <w:t xml:space="preserve"> </w:t>
      </w:r>
      <w:r w:rsidR="00EC44C8" w:rsidRPr="00307F64">
        <w:rPr>
          <w:sz w:val="22"/>
          <w:szCs w:val="22"/>
        </w:rPr>
        <w:t xml:space="preserve">using </w:t>
      </w:r>
      <w:r w:rsidR="009E26C4">
        <w:rPr>
          <w:sz w:val="22"/>
          <w:szCs w:val="22"/>
        </w:rPr>
        <w:t xml:space="preserve">agreed </w:t>
      </w:r>
      <w:r w:rsidR="006328AF" w:rsidRPr="00307F64">
        <w:rPr>
          <w:sz w:val="22"/>
          <w:szCs w:val="22"/>
        </w:rPr>
        <w:t>order form</w:t>
      </w:r>
      <w:r w:rsidR="009E26C4">
        <w:rPr>
          <w:sz w:val="22"/>
          <w:szCs w:val="22"/>
        </w:rPr>
        <w:t>/process</w:t>
      </w:r>
      <w:r w:rsidR="00307F64">
        <w:rPr>
          <w:sz w:val="22"/>
          <w:szCs w:val="22"/>
        </w:rPr>
        <w:t>.</w:t>
      </w:r>
    </w:p>
    <w:p w14:paraId="32B2C241" w14:textId="77777777" w:rsidR="00033361" w:rsidRPr="003217CC" w:rsidRDefault="00033361" w:rsidP="00033361">
      <w:pPr>
        <w:pStyle w:val="ListParagraph"/>
        <w:spacing w:after="0" w:line="240" w:lineRule="auto"/>
        <w:ind w:left="426"/>
        <w:jc w:val="both"/>
        <w:rPr>
          <w:sz w:val="22"/>
          <w:szCs w:val="22"/>
          <w:highlight w:val="yellow"/>
        </w:rPr>
      </w:pPr>
    </w:p>
    <w:p w14:paraId="0ED3114E" w14:textId="098EFCEC" w:rsidR="00C20C1B" w:rsidRPr="003217CC" w:rsidRDefault="007558CF" w:rsidP="00033361">
      <w:pPr>
        <w:pStyle w:val="Default"/>
        <w:ind w:left="426" w:hanging="568"/>
        <w:jc w:val="both"/>
        <w:rPr>
          <w:rFonts w:ascii="Arial" w:hAnsi="Arial" w:cs="Arial"/>
          <w:color w:val="auto"/>
          <w:sz w:val="22"/>
          <w:szCs w:val="22"/>
          <w:highlight w:val="yellow"/>
        </w:rPr>
      </w:pPr>
      <w:r w:rsidRPr="003217CC">
        <w:rPr>
          <w:rFonts w:ascii="Arial" w:hAnsi="Arial" w:cs="Arial"/>
          <w:sz w:val="22"/>
          <w:szCs w:val="22"/>
        </w:rPr>
        <w:t>5.</w:t>
      </w:r>
      <w:r w:rsidRPr="00307F64">
        <w:rPr>
          <w:rFonts w:ascii="Arial" w:hAnsi="Arial" w:cs="Arial"/>
          <w:sz w:val="22"/>
          <w:szCs w:val="22"/>
        </w:rPr>
        <w:t xml:space="preserve">2 </w:t>
      </w:r>
      <w:r w:rsidR="00307F64">
        <w:rPr>
          <w:rFonts w:ascii="Arial" w:hAnsi="Arial" w:cs="Arial"/>
          <w:sz w:val="22"/>
          <w:szCs w:val="22"/>
        </w:rPr>
        <w:t xml:space="preserve"> </w:t>
      </w:r>
      <w:r w:rsidR="009E26C4">
        <w:rPr>
          <w:rFonts w:ascii="Arial" w:hAnsi="Arial" w:cs="Arial"/>
          <w:sz w:val="22"/>
          <w:szCs w:val="22"/>
        </w:rPr>
        <w:t xml:space="preserve"> The F</w:t>
      </w:r>
      <w:r w:rsidR="00704737">
        <w:rPr>
          <w:rFonts w:ascii="Arial" w:hAnsi="Arial" w:cs="Arial"/>
          <w:sz w:val="22"/>
          <w:szCs w:val="22"/>
        </w:rPr>
        <w:t>or</w:t>
      </w:r>
      <w:r w:rsidR="009E26C4">
        <w:rPr>
          <w:rFonts w:ascii="Arial" w:hAnsi="Arial" w:cs="Arial"/>
          <w:sz w:val="22"/>
          <w:szCs w:val="22"/>
        </w:rPr>
        <w:t xml:space="preserve">ward Trust </w:t>
      </w:r>
      <w:r w:rsidR="00C20C1B" w:rsidRPr="00307F64">
        <w:rPr>
          <w:rFonts w:ascii="Arial" w:hAnsi="Arial" w:cs="Arial"/>
          <w:color w:val="auto"/>
          <w:sz w:val="22"/>
          <w:szCs w:val="22"/>
        </w:rPr>
        <w:t xml:space="preserve">and </w:t>
      </w:r>
      <w:r w:rsidR="00E653E7" w:rsidRPr="00307F64">
        <w:rPr>
          <w:rFonts w:ascii="Arial" w:hAnsi="Arial" w:cs="Arial"/>
          <w:color w:val="auto"/>
          <w:sz w:val="22"/>
          <w:szCs w:val="22"/>
        </w:rPr>
        <w:t>CGL</w:t>
      </w:r>
      <w:r w:rsidR="00547793" w:rsidRPr="00307F64">
        <w:rPr>
          <w:rFonts w:ascii="Arial" w:hAnsi="Arial" w:cs="Arial"/>
          <w:color w:val="auto"/>
          <w:sz w:val="22"/>
          <w:szCs w:val="22"/>
        </w:rPr>
        <w:t xml:space="preserve"> </w:t>
      </w:r>
      <w:r w:rsidR="00C20C1B" w:rsidRPr="00307F64">
        <w:rPr>
          <w:rFonts w:ascii="Arial" w:hAnsi="Arial" w:cs="Arial"/>
          <w:color w:val="auto"/>
          <w:sz w:val="22"/>
          <w:szCs w:val="22"/>
        </w:rPr>
        <w:t>will commission a clinical</w:t>
      </w:r>
      <w:r w:rsidR="00C20C1B" w:rsidRPr="003217CC">
        <w:rPr>
          <w:rFonts w:ascii="Arial" w:hAnsi="Arial" w:cs="Arial"/>
          <w:color w:val="auto"/>
          <w:sz w:val="22"/>
          <w:szCs w:val="22"/>
        </w:rPr>
        <w:t xml:space="preserve"> waste disposal service for each participating pharmacy. The ordering of packs should be organised by the pharmacy so that appropriate stock control is maintained and to ensure there is not an unacceptable </w:t>
      </w:r>
      <w:r w:rsidR="00F364D9" w:rsidRPr="003217CC">
        <w:rPr>
          <w:rFonts w:ascii="Arial" w:hAnsi="Arial" w:cs="Arial"/>
          <w:color w:val="auto"/>
          <w:sz w:val="22"/>
          <w:szCs w:val="22"/>
        </w:rPr>
        <w:t>build-up</w:t>
      </w:r>
      <w:r w:rsidR="00C20C1B" w:rsidRPr="003217CC">
        <w:rPr>
          <w:rFonts w:ascii="Arial" w:hAnsi="Arial" w:cs="Arial"/>
          <w:color w:val="auto"/>
          <w:sz w:val="22"/>
          <w:szCs w:val="22"/>
        </w:rPr>
        <w:t xml:space="preserve"> of clinical waste on the pharmacy premises. </w:t>
      </w:r>
    </w:p>
    <w:p w14:paraId="524BA112" w14:textId="77777777" w:rsidR="009A32ED" w:rsidRPr="003217CC" w:rsidRDefault="009A32ED" w:rsidP="003217CC">
      <w:pPr>
        <w:jc w:val="both"/>
        <w:rPr>
          <w:rFonts w:ascii="Arial" w:hAnsi="Arial" w:cs="Arial"/>
          <w:sz w:val="22"/>
          <w:szCs w:val="22"/>
          <w:highlight w:val="yellow"/>
          <w:u w:val="single"/>
        </w:rPr>
      </w:pPr>
    </w:p>
    <w:p w14:paraId="0372D1D2" w14:textId="00937BEA" w:rsidR="003308C3" w:rsidRDefault="00131CD0" w:rsidP="00E14C4B">
      <w:pPr>
        <w:pStyle w:val="ListParagraph"/>
        <w:numPr>
          <w:ilvl w:val="0"/>
          <w:numId w:val="7"/>
        </w:numPr>
        <w:spacing w:after="0" w:line="240" w:lineRule="auto"/>
        <w:ind w:left="426" w:hanging="568"/>
        <w:jc w:val="both"/>
        <w:rPr>
          <w:b/>
          <w:bCs/>
          <w:sz w:val="22"/>
          <w:szCs w:val="22"/>
        </w:rPr>
      </w:pPr>
      <w:r w:rsidRPr="00AE21BD">
        <w:rPr>
          <w:b/>
          <w:bCs/>
          <w:sz w:val="22"/>
          <w:szCs w:val="22"/>
        </w:rPr>
        <w:t xml:space="preserve">Management of </w:t>
      </w:r>
      <w:r w:rsidR="009E26C4">
        <w:rPr>
          <w:b/>
          <w:bCs/>
          <w:sz w:val="22"/>
          <w:szCs w:val="22"/>
        </w:rPr>
        <w:t xml:space="preserve">NSP </w:t>
      </w:r>
      <w:r w:rsidRPr="00AE21BD">
        <w:rPr>
          <w:b/>
          <w:bCs/>
          <w:sz w:val="22"/>
          <w:szCs w:val="22"/>
        </w:rPr>
        <w:t xml:space="preserve">Returns </w:t>
      </w:r>
    </w:p>
    <w:p w14:paraId="66483B19" w14:textId="77777777" w:rsidR="009E26C4" w:rsidRPr="009E26C4" w:rsidRDefault="009E26C4" w:rsidP="009E26C4">
      <w:pPr>
        <w:ind w:left="-142"/>
        <w:jc w:val="both"/>
        <w:rPr>
          <w:b/>
          <w:bCs/>
          <w:sz w:val="22"/>
          <w:szCs w:val="22"/>
        </w:rPr>
      </w:pPr>
    </w:p>
    <w:p w14:paraId="66E827D3" w14:textId="70D03BAA" w:rsidR="005A317A" w:rsidRPr="003217CC" w:rsidRDefault="009D3246" w:rsidP="00E14C4B">
      <w:pPr>
        <w:pStyle w:val="ListParagraph"/>
        <w:numPr>
          <w:ilvl w:val="1"/>
          <w:numId w:val="7"/>
        </w:numPr>
        <w:spacing w:after="0" w:line="240" w:lineRule="auto"/>
        <w:ind w:left="426" w:hanging="568"/>
        <w:jc w:val="both"/>
        <w:rPr>
          <w:bCs/>
          <w:sz w:val="22"/>
          <w:szCs w:val="22"/>
        </w:rPr>
      </w:pPr>
      <w:r w:rsidRPr="003217CC">
        <w:rPr>
          <w:bCs/>
          <w:sz w:val="22"/>
          <w:szCs w:val="22"/>
        </w:rPr>
        <w:t xml:space="preserve">Each pack </w:t>
      </w:r>
      <w:r w:rsidR="009E26C4">
        <w:rPr>
          <w:bCs/>
          <w:sz w:val="22"/>
          <w:szCs w:val="22"/>
        </w:rPr>
        <w:t xml:space="preserve">given out </w:t>
      </w:r>
      <w:r w:rsidRPr="003217CC">
        <w:rPr>
          <w:bCs/>
          <w:sz w:val="22"/>
          <w:szCs w:val="22"/>
        </w:rPr>
        <w:t xml:space="preserve">will contain a sharps return bin. </w:t>
      </w:r>
    </w:p>
    <w:p w14:paraId="734CAEE1" w14:textId="77777777" w:rsidR="005A317A" w:rsidRPr="003217CC" w:rsidRDefault="005A317A" w:rsidP="00AE21BD">
      <w:pPr>
        <w:ind w:left="426" w:hanging="568"/>
        <w:jc w:val="both"/>
        <w:rPr>
          <w:rFonts w:ascii="Arial" w:hAnsi="Arial" w:cs="Arial"/>
          <w:sz w:val="22"/>
          <w:szCs w:val="22"/>
        </w:rPr>
      </w:pPr>
    </w:p>
    <w:p w14:paraId="5FDDD6C9" w14:textId="1D8D8BC7" w:rsidR="005A317A" w:rsidRPr="003217CC" w:rsidRDefault="005A317A" w:rsidP="00E14C4B">
      <w:pPr>
        <w:pStyle w:val="ListParagraph"/>
        <w:numPr>
          <w:ilvl w:val="1"/>
          <w:numId w:val="7"/>
        </w:numPr>
        <w:spacing w:after="0" w:line="240" w:lineRule="auto"/>
        <w:ind w:left="426" w:hanging="568"/>
        <w:jc w:val="both"/>
        <w:rPr>
          <w:sz w:val="22"/>
          <w:szCs w:val="22"/>
        </w:rPr>
      </w:pPr>
      <w:r w:rsidRPr="003217CC">
        <w:rPr>
          <w:sz w:val="22"/>
          <w:szCs w:val="22"/>
        </w:rPr>
        <w:t>Pharmac</w:t>
      </w:r>
      <w:r w:rsidR="00AE21BD">
        <w:rPr>
          <w:sz w:val="22"/>
          <w:szCs w:val="22"/>
        </w:rPr>
        <w:t xml:space="preserve">y staff should </w:t>
      </w:r>
      <w:r w:rsidR="009E26C4">
        <w:rPr>
          <w:sz w:val="22"/>
          <w:szCs w:val="22"/>
        </w:rPr>
        <w:t xml:space="preserve">always </w:t>
      </w:r>
      <w:r w:rsidR="00AE21BD">
        <w:rPr>
          <w:sz w:val="22"/>
          <w:szCs w:val="22"/>
        </w:rPr>
        <w:t xml:space="preserve">encourage </w:t>
      </w:r>
      <w:r w:rsidR="0096482E">
        <w:rPr>
          <w:sz w:val="22"/>
          <w:szCs w:val="22"/>
        </w:rPr>
        <w:t xml:space="preserve">return of used equipment </w:t>
      </w:r>
      <w:r w:rsidRPr="003217CC">
        <w:rPr>
          <w:sz w:val="22"/>
          <w:szCs w:val="22"/>
        </w:rPr>
        <w:t xml:space="preserve">(i.e. </w:t>
      </w:r>
      <w:r w:rsidR="00C31896">
        <w:rPr>
          <w:sz w:val="22"/>
          <w:szCs w:val="22"/>
        </w:rPr>
        <w:t xml:space="preserve">encourage </w:t>
      </w:r>
      <w:r w:rsidRPr="003217CC">
        <w:rPr>
          <w:sz w:val="22"/>
          <w:szCs w:val="22"/>
        </w:rPr>
        <w:t xml:space="preserve">supplies given out </w:t>
      </w:r>
      <w:r w:rsidR="00C31896">
        <w:rPr>
          <w:sz w:val="22"/>
          <w:szCs w:val="22"/>
        </w:rPr>
        <w:t xml:space="preserve">are provided </w:t>
      </w:r>
      <w:r w:rsidRPr="003217CC">
        <w:rPr>
          <w:sz w:val="22"/>
          <w:szCs w:val="22"/>
        </w:rPr>
        <w:t xml:space="preserve">in exchange for a used bin being returned) however failure to return all used equipment should not result in a withdrawal of the service.  Insistence on 1-1 exchange can be counterproductive, and consequently it is </w:t>
      </w:r>
      <w:r w:rsidRPr="003217CC">
        <w:rPr>
          <w:sz w:val="22"/>
          <w:szCs w:val="22"/>
          <w:u w:val="single"/>
        </w:rPr>
        <w:t>NOT</w:t>
      </w:r>
      <w:r w:rsidRPr="003217CC">
        <w:rPr>
          <w:sz w:val="22"/>
          <w:szCs w:val="22"/>
        </w:rPr>
        <w:t xml:space="preserve"> necessary for a client to return used equipment in order that they may receive </w:t>
      </w:r>
      <w:r w:rsidR="009E26C4">
        <w:rPr>
          <w:sz w:val="22"/>
          <w:szCs w:val="22"/>
        </w:rPr>
        <w:t xml:space="preserve">additional </w:t>
      </w:r>
      <w:r w:rsidRPr="003217CC">
        <w:rPr>
          <w:sz w:val="22"/>
          <w:szCs w:val="22"/>
        </w:rPr>
        <w:t xml:space="preserve">sterile equipment. </w:t>
      </w:r>
    </w:p>
    <w:p w14:paraId="5C85D055" w14:textId="77777777" w:rsidR="005A317A" w:rsidRPr="003217CC" w:rsidRDefault="005A317A" w:rsidP="00AE21BD">
      <w:pPr>
        <w:ind w:left="426" w:hanging="568"/>
        <w:jc w:val="both"/>
        <w:rPr>
          <w:rFonts w:ascii="Arial" w:hAnsi="Arial" w:cs="Arial"/>
          <w:sz w:val="22"/>
          <w:szCs w:val="22"/>
        </w:rPr>
      </w:pPr>
    </w:p>
    <w:p w14:paraId="14963BA0" w14:textId="77777777" w:rsidR="005A317A" w:rsidRPr="003217CC" w:rsidRDefault="005A317A" w:rsidP="00E14C4B">
      <w:pPr>
        <w:pStyle w:val="ListParagraph"/>
        <w:numPr>
          <w:ilvl w:val="1"/>
          <w:numId w:val="7"/>
        </w:numPr>
        <w:spacing w:after="0" w:line="240" w:lineRule="auto"/>
        <w:ind w:left="426" w:hanging="568"/>
        <w:jc w:val="both"/>
        <w:rPr>
          <w:sz w:val="22"/>
          <w:szCs w:val="22"/>
        </w:rPr>
      </w:pPr>
      <w:r w:rsidRPr="003217CC">
        <w:rPr>
          <w:sz w:val="22"/>
          <w:szCs w:val="22"/>
        </w:rPr>
        <w:t xml:space="preserve">Pharmacy staff should keep encouraging service users to return their used equipment and should enquire if there is a </w:t>
      </w:r>
      <w:proofErr w:type="gramStart"/>
      <w:r w:rsidRPr="003217CC">
        <w:rPr>
          <w:sz w:val="22"/>
          <w:szCs w:val="22"/>
        </w:rPr>
        <w:t>particular problem</w:t>
      </w:r>
      <w:proofErr w:type="gramEnd"/>
      <w:r w:rsidRPr="003217CC">
        <w:rPr>
          <w:sz w:val="22"/>
          <w:szCs w:val="22"/>
        </w:rPr>
        <w:t xml:space="preserve"> that makes it difficult for them to return (for example, lack of transport or fear of police).</w:t>
      </w:r>
    </w:p>
    <w:p w14:paraId="627A2E6F" w14:textId="77777777" w:rsidR="003308C3" w:rsidRPr="003217CC" w:rsidRDefault="003308C3" w:rsidP="00AE21BD">
      <w:pPr>
        <w:ind w:left="426" w:hanging="568"/>
        <w:jc w:val="both"/>
        <w:rPr>
          <w:rFonts w:ascii="Arial" w:hAnsi="Arial" w:cs="Arial"/>
          <w:sz w:val="22"/>
          <w:szCs w:val="22"/>
        </w:rPr>
      </w:pPr>
    </w:p>
    <w:p w14:paraId="045432D7" w14:textId="34B47B33" w:rsidR="009A32ED" w:rsidRPr="00AE21BD" w:rsidRDefault="007558CF" w:rsidP="00E14C4B">
      <w:pPr>
        <w:pStyle w:val="ListParagraph"/>
        <w:numPr>
          <w:ilvl w:val="1"/>
          <w:numId w:val="7"/>
        </w:numPr>
        <w:spacing w:after="0" w:line="240" w:lineRule="auto"/>
        <w:ind w:left="426" w:hanging="568"/>
        <w:jc w:val="both"/>
        <w:rPr>
          <w:sz w:val="22"/>
          <w:szCs w:val="22"/>
        </w:rPr>
      </w:pPr>
      <w:r w:rsidRPr="003217CC">
        <w:rPr>
          <w:sz w:val="22"/>
          <w:szCs w:val="22"/>
        </w:rPr>
        <w:t>P</w:t>
      </w:r>
      <w:r w:rsidR="00825D4B" w:rsidRPr="003217CC">
        <w:rPr>
          <w:sz w:val="22"/>
          <w:szCs w:val="22"/>
        </w:rPr>
        <w:t>harmacies should position a returns deposit bin in a convenient location in order to encourage and facilitate the return of</w:t>
      </w:r>
      <w:r w:rsidR="00825D4B" w:rsidRPr="003217CC">
        <w:rPr>
          <w:i/>
          <w:color w:val="3366FF"/>
          <w:sz w:val="22"/>
          <w:szCs w:val="22"/>
        </w:rPr>
        <w:t xml:space="preserve"> </w:t>
      </w:r>
      <w:r w:rsidR="00825D4B" w:rsidRPr="003217CC">
        <w:rPr>
          <w:sz w:val="22"/>
          <w:szCs w:val="22"/>
        </w:rPr>
        <w:t xml:space="preserve">used </w:t>
      </w:r>
      <w:r w:rsidR="00954495" w:rsidRPr="003217CC">
        <w:rPr>
          <w:sz w:val="22"/>
          <w:szCs w:val="22"/>
        </w:rPr>
        <w:t>equipment but</w:t>
      </w:r>
      <w:r w:rsidR="00825D4B" w:rsidRPr="003217CC">
        <w:rPr>
          <w:sz w:val="22"/>
          <w:szCs w:val="22"/>
        </w:rPr>
        <w:t xml:space="preserve"> having regard to the safety of staff an</w:t>
      </w:r>
      <w:r w:rsidR="00AE21BD">
        <w:rPr>
          <w:sz w:val="22"/>
          <w:szCs w:val="22"/>
        </w:rPr>
        <w:t xml:space="preserve">d other users of the pharmacy. </w:t>
      </w:r>
      <w:r w:rsidR="00825D4B" w:rsidRPr="00AE21BD">
        <w:rPr>
          <w:sz w:val="22"/>
          <w:szCs w:val="22"/>
        </w:rPr>
        <w:t>The pharmacy will allocate a safe place to store equipment and ret</w:t>
      </w:r>
      <w:r w:rsidR="00AE21BD">
        <w:rPr>
          <w:sz w:val="22"/>
          <w:szCs w:val="22"/>
        </w:rPr>
        <w:t xml:space="preserve">urns for safe onward disposal. </w:t>
      </w:r>
      <w:r w:rsidR="00640305">
        <w:rPr>
          <w:sz w:val="22"/>
          <w:szCs w:val="22"/>
        </w:rPr>
        <w:t>The s</w:t>
      </w:r>
      <w:r w:rsidR="00825D4B" w:rsidRPr="00AE21BD">
        <w:rPr>
          <w:sz w:val="22"/>
          <w:szCs w:val="22"/>
        </w:rPr>
        <w:t>torage containers provided by the clinical waste disposal service will be used to store returned used equipment.</w:t>
      </w:r>
    </w:p>
    <w:p w14:paraId="2D2F25C4" w14:textId="77777777" w:rsidR="007558CF" w:rsidRPr="003217CC" w:rsidRDefault="007558CF" w:rsidP="00AE21BD">
      <w:pPr>
        <w:pStyle w:val="ListParagraph"/>
        <w:spacing w:after="0" w:line="240" w:lineRule="auto"/>
        <w:ind w:left="426" w:hanging="568"/>
        <w:jc w:val="both"/>
        <w:rPr>
          <w:sz w:val="22"/>
          <w:szCs w:val="22"/>
        </w:rPr>
      </w:pPr>
    </w:p>
    <w:p w14:paraId="04C8AADF" w14:textId="77777777" w:rsidR="00825D4B" w:rsidRPr="003217CC" w:rsidRDefault="00825D4B" w:rsidP="00E14C4B">
      <w:pPr>
        <w:pStyle w:val="ListParagraph"/>
        <w:numPr>
          <w:ilvl w:val="1"/>
          <w:numId w:val="7"/>
        </w:numPr>
        <w:spacing w:after="0" w:line="240" w:lineRule="auto"/>
        <w:ind w:left="426" w:hanging="568"/>
        <w:jc w:val="both"/>
        <w:rPr>
          <w:sz w:val="22"/>
          <w:szCs w:val="22"/>
        </w:rPr>
      </w:pPr>
      <w:r w:rsidRPr="003217CC">
        <w:rPr>
          <w:sz w:val="22"/>
          <w:szCs w:val="22"/>
        </w:rPr>
        <w:t>Appropriate protective equipment, including gloves, overalls and materials to deal with spillages, should be readily available close to the storage site.</w:t>
      </w:r>
    </w:p>
    <w:p w14:paraId="214FD83F" w14:textId="77777777" w:rsidR="00A53A34" w:rsidRPr="003217CC" w:rsidRDefault="00A53A34" w:rsidP="00AE21BD">
      <w:pPr>
        <w:pStyle w:val="Default"/>
        <w:ind w:left="426" w:hanging="568"/>
        <w:jc w:val="both"/>
        <w:rPr>
          <w:rFonts w:ascii="Arial" w:hAnsi="Arial" w:cs="Arial"/>
          <w:color w:val="FF0000"/>
          <w:sz w:val="22"/>
          <w:szCs w:val="22"/>
        </w:rPr>
      </w:pPr>
    </w:p>
    <w:p w14:paraId="0F27BB50" w14:textId="028E483D" w:rsidR="00A53A34"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Contractors are responsible for ensuring they have </w:t>
      </w:r>
      <w:proofErr w:type="gramStart"/>
      <w:r w:rsidRPr="003217CC">
        <w:rPr>
          <w:rFonts w:ascii="Arial" w:hAnsi="Arial" w:cs="Arial"/>
          <w:color w:val="auto"/>
          <w:sz w:val="22"/>
          <w:szCs w:val="22"/>
        </w:rPr>
        <w:t>sufficient</w:t>
      </w:r>
      <w:proofErr w:type="gramEnd"/>
      <w:r w:rsidRPr="003217CC">
        <w:rPr>
          <w:rFonts w:ascii="Arial" w:hAnsi="Arial" w:cs="Arial"/>
          <w:color w:val="auto"/>
          <w:sz w:val="22"/>
          <w:szCs w:val="22"/>
        </w:rPr>
        <w:t xml:space="preserve"> sharps bins in the pharmacy to enable them to deal with demand and not put staff at risk. Collection of sharps bins will be managed by </w:t>
      </w:r>
      <w:r w:rsidR="009E26C4">
        <w:rPr>
          <w:rFonts w:ascii="Arial" w:hAnsi="Arial" w:cs="Arial"/>
          <w:color w:val="auto"/>
          <w:sz w:val="22"/>
          <w:szCs w:val="22"/>
        </w:rPr>
        <w:t xml:space="preserve">The Forward Trust and CGL Clinical </w:t>
      </w:r>
      <w:r w:rsidRPr="003217CC">
        <w:rPr>
          <w:rFonts w:ascii="Arial" w:hAnsi="Arial" w:cs="Arial"/>
          <w:color w:val="auto"/>
          <w:sz w:val="22"/>
          <w:szCs w:val="22"/>
        </w:rPr>
        <w:t xml:space="preserve">Waste </w:t>
      </w:r>
      <w:r w:rsidR="009E26C4">
        <w:rPr>
          <w:rFonts w:ascii="Arial" w:hAnsi="Arial" w:cs="Arial"/>
          <w:color w:val="auto"/>
          <w:sz w:val="22"/>
          <w:szCs w:val="22"/>
        </w:rPr>
        <w:t xml:space="preserve">contactors on a regular </w:t>
      </w:r>
      <w:r w:rsidRPr="003217CC">
        <w:rPr>
          <w:rFonts w:ascii="Arial" w:hAnsi="Arial" w:cs="Arial"/>
          <w:color w:val="auto"/>
          <w:sz w:val="22"/>
          <w:szCs w:val="22"/>
        </w:rPr>
        <w:t xml:space="preserve">scheduled collection basis. </w:t>
      </w:r>
    </w:p>
    <w:p w14:paraId="78C9B7DA" w14:textId="77777777" w:rsidR="000C186B" w:rsidRPr="000C186B" w:rsidRDefault="000C186B" w:rsidP="000C186B">
      <w:pPr>
        <w:jc w:val="both"/>
        <w:rPr>
          <w:b/>
          <w:color w:val="000000"/>
          <w:sz w:val="22"/>
          <w:szCs w:val="22"/>
        </w:rPr>
      </w:pPr>
    </w:p>
    <w:p w14:paraId="7FDA8484" w14:textId="77777777" w:rsidR="009E26C4" w:rsidRDefault="009E26C4" w:rsidP="00E14C4B">
      <w:pPr>
        <w:pStyle w:val="ListParagraph"/>
        <w:numPr>
          <w:ilvl w:val="0"/>
          <w:numId w:val="7"/>
        </w:numPr>
        <w:spacing w:after="0" w:line="240" w:lineRule="auto"/>
        <w:ind w:left="426" w:hanging="568"/>
        <w:jc w:val="both"/>
        <w:rPr>
          <w:b/>
          <w:color w:val="000000"/>
          <w:sz w:val="22"/>
          <w:szCs w:val="22"/>
        </w:rPr>
      </w:pPr>
      <w:r w:rsidRPr="00AE21BD">
        <w:rPr>
          <w:b/>
          <w:color w:val="000000"/>
          <w:sz w:val="22"/>
          <w:szCs w:val="22"/>
        </w:rPr>
        <w:t>Eligibility</w:t>
      </w:r>
    </w:p>
    <w:p w14:paraId="45053A0A" w14:textId="77777777" w:rsidR="000C186B" w:rsidRPr="000C186B" w:rsidRDefault="000C186B" w:rsidP="000C186B">
      <w:pPr>
        <w:ind w:left="-142"/>
        <w:jc w:val="both"/>
        <w:rPr>
          <w:b/>
          <w:color w:val="000000"/>
          <w:sz w:val="22"/>
          <w:szCs w:val="22"/>
        </w:rPr>
      </w:pPr>
    </w:p>
    <w:p w14:paraId="0501C43F" w14:textId="785B4B40" w:rsidR="009E26C4" w:rsidRDefault="009E26C4" w:rsidP="00E14C4B">
      <w:pPr>
        <w:pStyle w:val="ListParagraph"/>
        <w:numPr>
          <w:ilvl w:val="1"/>
          <w:numId w:val="7"/>
        </w:numPr>
        <w:tabs>
          <w:tab w:val="left" w:pos="1220"/>
        </w:tabs>
        <w:spacing w:after="0" w:line="240" w:lineRule="auto"/>
        <w:ind w:left="426" w:hanging="568"/>
        <w:jc w:val="both"/>
        <w:rPr>
          <w:sz w:val="22"/>
          <w:szCs w:val="22"/>
        </w:rPr>
      </w:pPr>
      <w:r w:rsidRPr="000C186B">
        <w:rPr>
          <w:sz w:val="22"/>
          <w:szCs w:val="22"/>
        </w:rPr>
        <w:t xml:space="preserve">This service will be available to all presenting adults (aged 18 and over) who are resident in </w:t>
      </w:r>
      <w:r w:rsidR="000C186B" w:rsidRPr="000C186B">
        <w:rPr>
          <w:sz w:val="22"/>
          <w:szCs w:val="22"/>
        </w:rPr>
        <w:t xml:space="preserve">East or </w:t>
      </w:r>
      <w:r w:rsidRPr="000C186B">
        <w:rPr>
          <w:sz w:val="22"/>
          <w:szCs w:val="22"/>
        </w:rPr>
        <w:t xml:space="preserve">West Kent who require access to needles and other injecting paraphernalia in relation to illicit intravenous drug use. This will include users of </w:t>
      </w:r>
      <w:r w:rsidRPr="000C186B">
        <w:rPr>
          <w:bCs/>
          <w:sz w:val="22"/>
          <w:szCs w:val="22"/>
        </w:rPr>
        <w:t>p</w:t>
      </w:r>
      <w:r w:rsidRPr="000C186B">
        <w:rPr>
          <w:sz w:val="22"/>
          <w:szCs w:val="22"/>
        </w:rPr>
        <w:t xml:space="preserve">erformance and image enhancing drugs (PIEDs) including anabolic steroids and growth hormones. </w:t>
      </w:r>
    </w:p>
    <w:p w14:paraId="6162C67E" w14:textId="77777777" w:rsidR="000C186B" w:rsidRPr="000C186B" w:rsidRDefault="000C186B" w:rsidP="000C186B">
      <w:pPr>
        <w:tabs>
          <w:tab w:val="left" w:pos="1220"/>
        </w:tabs>
        <w:ind w:left="-142"/>
        <w:jc w:val="both"/>
        <w:rPr>
          <w:sz w:val="22"/>
          <w:szCs w:val="22"/>
        </w:rPr>
      </w:pPr>
    </w:p>
    <w:p w14:paraId="7D4DAA5C" w14:textId="685FF593" w:rsidR="000C186B" w:rsidRPr="000C186B" w:rsidRDefault="009E26C4" w:rsidP="00E14C4B">
      <w:pPr>
        <w:pStyle w:val="ListParagraph"/>
        <w:numPr>
          <w:ilvl w:val="1"/>
          <w:numId w:val="7"/>
        </w:numPr>
        <w:spacing w:after="0" w:line="240" w:lineRule="auto"/>
        <w:ind w:left="426" w:hanging="568"/>
        <w:jc w:val="both"/>
        <w:rPr>
          <w:sz w:val="22"/>
          <w:szCs w:val="22"/>
        </w:rPr>
      </w:pPr>
      <w:r w:rsidRPr="000C186B">
        <w:rPr>
          <w:sz w:val="22"/>
          <w:szCs w:val="22"/>
        </w:rPr>
        <w:t>Young people under 18 years old should be sign-posted to the local specialised Young People’s Service</w:t>
      </w:r>
      <w:r w:rsidR="000C186B" w:rsidRPr="000C186B">
        <w:rPr>
          <w:sz w:val="22"/>
          <w:szCs w:val="22"/>
        </w:rPr>
        <w:t xml:space="preserve"> (</w:t>
      </w:r>
      <w:r w:rsidR="00866BBC">
        <w:rPr>
          <w:sz w:val="22"/>
          <w:szCs w:val="22"/>
        </w:rPr>
        <w:t>We</w:t>
      </w:r>
      <w:r w:rsidR="00DB5ABB">
        <w:rPr>
          <w:sz w:val="22"/>
          <w:szCs w:val="22"/>
        </w:rPr>
        <w:t xml:space="preserve"> a</w:t>
      </w:r>
      <w:r w:rsidR="00866BBC">
        <w:rPr>
          <w:sz w:val="22"/>
          <w:szCs w:val="22"/>
        </w:rPr>
        <w:t>re</w:t>
      </w:r>
      <w:r w:rsidR="00DB5ABB">
        <w:rPr>
          <w:sz w:val="22"/>
          <w:szCs w:val="22"/>
        </w:rPr>
        <w:t xml:space="preserve"> </w:t>
      </w:r>
      <w:r w:rsidR="00866BBC">
        <w:rPr>
          <w:sz w:val="22"/>
          <w:szCs w:val="22"/>
        </w:rPr>
        <w:t>With You)</w:t>
      </w:r>
      <w:r w:rsidRPr="000C186B">
        <w:rPr>
          <w:sz w:val="22"/>
          <w:szCs w:val="22"/>
        </w:rPr>
        <w:t xml:space="preserv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previously-used equipment. Referral into the Young People’s substance misuse service should be </w:t>
      </w:r>
      <w:r w:rsidR="00961D4C" w:rsidRPr="000C186B">
        <w:rPr>
          <w:sz w:val="22"/>
          <w:szCs w:val="22"/>
        </w:rPr>
        <w:t>encouraged,</w:t>
      </w:r>
      <w:r w:rsidRPr="000C186B">
        <w:rPr>
          <w:sz w:val="22"/>
          <w:szCs w:val="22"/>
        </w:rPr>
        <w:t xml:space="preserve"> and information provided on how to access this service.</w:t>
      </w:r>
    </w:p>
    <w:p w14:paraId="2758309C" w14:textId="77777777" w:rsidR="000C186B" w:rsidRPr="000C186B" w:rsidRDefault="000C186B" w:rsidP="000C186B">
      <w:pPr>
        <w:ind w:left="-142"/>
        <w:jc w:val="both"/>
        <w:rPr>
          <w:sz w:val="22"/>
          <w:szCs w:val="22"/>
        </w:rPr>
      </w:pPr>
    </w:p>
    <w:p w14:paraId="3E67BC24" w14:textId="77777777" w:rsidR="009E26C4" w:rsidRPr="003217CC" w:rsidRDefault="009E26C4" w:rsidP="00E14C4B">
      <w:pPr>
        <w:pStyle w:val="ListParagraph"/>
        <w:numPr>
          <w:ilvl w:val="1"/>
          <w:numId w:val="7"/>
        </w:numPr>
        <w:spacing w:after="0" w:line="240" w:lineRule="auto"/>
        <w:ind w:left="426" w:hanging="568"/>
        <w:jc w:val="both"/>
        <w:rPr>
          <w:sz w:val="22"/>
          <w:szCs w:val="22"/>
        </w:rPr>
      </w:pPr>
      <w:r w:rsidRPr="003217CC">
        <w:rPr>
          <w:sz w:val="22"/>
          <w:szCs w:val="22"/>
        </w:rPr>
        <w:t xml:space="preserve">The Needle exchange service will </w:t>
      </w:r>
      <w:r w:rsidRPr="003217CC">
        <w:rPr>
          <w:sz w:val="22"/>
          <w:szCs w:val="22"/>
          <w:u w:val="single"/>
        </w:rPr>
        <w:t>NOT</w:t>
      </w:r>
      <w:r w:rsidRPr="003217CC">
        <w:rPr>
          <w:sz w:val="22"/>
          <w:szCs w:val="22"/>
        </w:rPr>
        <w:t xml:space="preserve"> be available to individuals requiring access to needles and other injecting paraphernalia in relation to non-drug misuse related treatment regimens</w:t>
      </w:r>
      <w:r>
        <w:rPr>
          <w:sz w:val="22"/>
          <w:szCs w:val="22"/>
        </w:rPr>
        <w:t xml:space="preserve"> which </w:t>
      </w:r>
      <w:r>
        <w:rPr>
          <w:sz w:val="22"/>
          <w:szCs w:val="22"/>
        </w:rPr>
        <w:lastRenderedPageBreak/>
        <w:t>require</w:t>
      </w:r>
      <w:r w:rsidRPr="003217CC">
        <w:rPr>
          <w:sz w:val="22"/>
          <w:szCs w:val="22"/>
        </w:rPr>
        <w:t xml:space="preserve"> regular intravenous administration of prescribed medication e.g. insulin. Separate provision exists for these patient groups.</w:t>
      </w:r>
    </w:p>
    <w:p w14:paraId="2BF51AC4" w14:textId="77777777" w:rsidR="009E26C4" w:rsidRDefault="009E26C4" w:rsidP="009E26C4">
      <w:pPr>
        <w:pStyle w:val="ListParagraph"/>
        <w:rPr>
          <w:sz w:val="22"/>
          <w:szCs w:val="22"/>
        </w:rPr>
      </w:pPr>
    </w:p>
    <w:p w14:paraId="75109B61" w14:textId="77777777" w:rsidR="009E26C4" w:rsidRDefault="009E26C4" w:rsidP="00E14C4B">
      <w:pPr>
        <w:pStyle w:val="ListParagraph"/>
        <w:numPr>
          <w:ilvl w:val="0"/>
          <w:numId w:val="7"/>
        </w:numPr>
        <w:spacing w:after="0" w:line="240" w:lineRule="auto"/>
        <w:ind w:left="426" w:hanging="568"/>
        <w:jc w:val="both"/>
        <w:rPr>
          <w:b/>
          <w:sz w:val="22"/>
          <w:szCs w:val="22"/>
        </w:rPr>
      </w:pPr>
      <w:r w:rsidRPr="00F364D9">
        <w:rPr>
          <w:b/>
          <w:sz w:val="22"/>
          <w:szCs w:val="22"/>
        </w:rPr>
        <w:t xml:space="preserve">Data Recording &amp; Information Sharing </w:t>
      </w:r>
    </w:p>
    <w:p w14:paraId="1925D1B3" w14:textId="77777777" w:rsidR="009E26C4" w:rsidRPr="009E26C4" w:rsidRDefault="009E26C4" w:rsidP="009E26C4">
      <w:pPr>
        <w:ind w:left="-142"/>
        <w:jc w:val="both"/>
        <w:rPr>
          <w:b/>
          <w:sz w:val="22"/>
          <w:szCs w:val="22"/>
        </w:rPr>
      </w:pPr>
    </w:p>
    <w:p w14:paraId="5AEA8470" w14:textId="77777777" w:rsidR="009E26C4" w:rsidRPr="003217CC" w:rsidRDefault="009E26C4" w:rsidP="00E14C4B">
      <w:pPr>
        <w:pStyle w:val="ListParagraph"/>
        <w:numPr>
          <w:ilvl w:val="1"/>
          <w:numId w:val="7"/>
        </w:numPr>
        <w:tabs>
          <w:tab w:val="left" w:pos="0"/>
        </w:tabs>
        <w:spacing w:after="0" w:line="240" w:lineRule="auto"/>
        <w:ind w:left="426" w:hanging="568"/>
        <w:jc w:val="both"/>
        <w:rPr>
          <w:sz w:val="22"/>
          <w:szCs w:val="22"/>
        </w:rPr>
      </w:pPr>
      <w:r w:rsidRPr="003217CC">
        <w:rPr>
          <w:sz w:val="22"/>
          <w:szCs w:val="22"/>
        </w:rPr>
        <w:t>The pharmacy will be expected to ensure secure systems and records to prevent misuse of service, and to ensure the confidentiality for service users.</w:t>
      </w:r>
    </w:p>
    <w:p w14:paraId="71E7904E" w14:textId="77777777" w:rsidR="009E26C4" w:rsidRPr="003217CC" w:rsidRDefault="009E26C4" w:rsidP="009E26C4">
      <w:pPr>
        <w:tabs>
          <w:tab w:val="left" w:pos="0"/>
        </w:tabs>
        <w:ind w:left="426" w:hanging="568"/>
        <w:jc w:val="both"/>
        <w:rPr>
          <w:rFonts w:ascii="Arial" w:hAnsi="Arial" w:cs="Arial"/>
          <w:sz w:val="22"/>
          <w:szCs w:val="22"/>
        </w:rPr>
      </w:pPr>
    </w:p>
    <w:p w14:paraId="5B97F573" w14:textId="7E34CF8D" w:rsidR="009E26C4" w:rsidRPr="003217CC" w:rsidRDefault="009E26C4" w:rsidP="00E14C4B">
      <w:pPr>
        <w:pStyle w:val="ListParagraph"/>
        <w:numPr>
          <w:ilvl w:val="1"/>
          <w:numId w:val="7"/>
        </w:numPr>
        <w:tabs>
          <w:tab w:val="left" w:pos="0"/>
        </w:tabs>
        <w:spacing w:after="0" w:line="240" w:lineRule="auto"/>
        <w:ind w:left="426" w:hanging="568"/>
        <w:jc w:val="both"/>
        <w:rPr>
          <w:sz w:val="22"/>
          <w:szCs w:val="22"/>
        </w:rPr>
      </w:pPr>
      <w:r w:rsidRPr="000C186B">
        <w:rPr>
          <w:sz w:val="22"/>
          <w:szCs w:val="22"/>
        </w:rPr>
        <w:t xml:space="preserve">The pharmacy will use </w:t>
      </w:r>
      <w:r w:rsidR="00EF1C04">
        <w:rPr>
          <w:sz w:val="22"/>
          <w:szCs w:val="22"/>
        </w:rPr>
        <w:t>a</w:t>
      </w:r>
      <w:r w:rsidRPr="000C186B">
        <w:rPr>
          <w:sz w:val="22"/>
          <w:szCs w:val="22"/>
        </w:rPr>
        <w:t xml:space="preserve"> Client Record to record all transactions.</w:t>
      </w:r>
      <w:r w:rsidRPr="00F364D9">
        <w:rPr>
          <w:sz w:val="22"/>
          <w:szCs w:val="22"/>
        </w:rPr>
        <w:t xml:space="preserve"> This record will include;</w:t>
      </w:r>
    </w:p>
    <w:p w14:paraId="6FB01304" w14:textId="77777777" w:rsidR="009E26C4" w:rsidRPr="003217CC" w:rsidRDefault="009E26C4" w:rsidP="00E14C4B">
      <w:pPr>
        <w:pStyle w:val="ListParagraph"/>
        <w:numPr>
          <w:ilvl w:val="0"/>
          <w:numId w:val="8"/>
        </w:numPr>
        <w:tabs>
          <w:tab w:val="left" w:pos="0"/>
        </w:tabs>
        <w:spacing w:after="0" w:line="240" w:lineRule="auto"/>
        <w:ind w:left="993"/>
        <w:jc w:val="both"/>
        <w:rPr>
          <w:sz w:val="22"/>
          <w:szCs w:val="22"/>
        </w:rPr>
      </w:pPr>
      <w:r w:rsidRPr="003217CC">
        <w:rPr>
          <w:sz w:val="22"/>
          <w:szCs w:val="22"/>
        </w:rPr>
        <w:t>First 4 digits of the postcode</w:t>
      </w:r>
    </w:p>
    <w:p w14:paraId="50D68347" w14:textId="77777777" w:rsidR="009E26C4" w:rsidRPr="003217CC" w:rsidRDefault="009E26C4" w:rsidP="00E14C4B">
      <w:pPr>
        <w:pStyle w:val="ListParagraph"/>
        <w:numPr>
          <w:ilvl w:val="0"/>
          <w:numId w:val="8"/>
        </w:numPr>
        <w:tabs>
          <w:tab w:val="left" w:pos="0"/>
        </w:tabs>
        <w:spacing w:after="0" w:line="240" w:lineRule="auto"/>
        <w:ind w:left="993"/>
        <w:jc w:val="both"/>
        <w:rPr>
          <w:sz w:val="22"/>
          <w:szCs w:val="22"/>
        </w:rPr>
      </w:pPr>
      <w:r w:rsidRPr="003217CC">
        <w:rPr>
          <w:sz w:val="22"/>
          <w:szCs w:val="22"/>
        </w:rPr>
        <w:t>Initials</w:t>
      </w:r>
    </w:p>
    <w:p w14:paraId="50771A53" w14:textId="77777777" w:rsidR="009E26C4" w:rsidRPr="003217CC" w:rsidRDefault="009E26C4" w:rsidP="00E14C4B">
      <w:pPr>
        <w:pStyle w:val="ListParagraph"/>
        <w:numPr>
          <w:ilvl w:val="0"/>
          <w:numId w:val="8"/>
        </w:numPr>
        <w:tabs>
          <w:tab w:val="left" w:pos="0"/>
        </w:tabs>
        <w:spacing w:after="0" w:line="240" w:lineRule="auto"/>
        <w:ind w:left="993"/>
        <w:jc w:val="both"/>
        <w:rPr>
          <w:sz w:val="22"/>
          <w:szCs w:val="22"/>
        </w:rPr>
      </w:pPr>
      <w:r w:rsidRPr="003217CC">
        <w:rPr>
          <w:sz w:val="22"/>
          <w:szCs w:val="22"/>
        </w:rPr>
        <w:t>Date of birth</w:t>
      </w:r>
    </w:p>
    <w:p w14:paraId="0439D2B3" w14:textId="77777777" w:rsidR="009E26C4" w:rsidRPr="003217CC" w:rsidRDefault="009E26C4" w:rsidP="00E14C4B">
      <w:pPr>
        <w:pStyle w:val="ListParagraph"/>
        <w:numPr>
          <w:ilvl w:val="0"/>
          <w:numId w:val="8"/>
        </w:numPr>
        <w:tabs>
          <w:tab w:val="left" w:pos="0"/>
        </w:tabs>
        <w:spacing w:after="0" w:line="240" w:lineRule="auto"/>
        <w:ind w:left="993"/>
        <w:jc w:val="both"/>
        <w:rPr>
          <w:sz w:val="22"/>
          <w:szCs w:val="22"/>
        </w:rPr>
      </w:pPr>
      <w:r w:rsidRPr="003217CC">
        <w:rPr>
          <w:sz w:val="22"/>
          <w:szCs w:val="22"/>
        </w:rPr>
        <w:t>Number of packs given out</w:t>
      </w:r>
    </w:p>
    <w:p w14:paraId="3954C9C3" w14:textId="77777777" w:rsidR="009E26C4" w:rsidRPr="003217CC" w:rsidRDefault="009E26C4" w:rsidP="00E14C4B">
      <w:pPr>
        <w:pStyle w:val="ListParagraph"/>
        <w:numPr>
          <w:ilvl w:val="0"/>
          <w:numId w:val="8"/>
        </w:numPr>
        <w:tabs>
          <w:tab w:val="left" w:pos="0"/>
        </w:tabs>
        <w:spacing w:after="0" w:line="240" w:lineRule="auto"/>
        <w:ind w:left="993"/>
        <w:jc w:val="both"/>
        <w:rPr>
          <w:sz w:val="22"/>
          <w:szCs w:val="22"/>
        </w:rPr>
      </w:pPr>
      <w:r w:rsidRPr="003217CC">
        <w:rPr>
          <w:sz w:val="22"/>
          <w:szCs w:val="22"/>
        </w:rPr>
        <w:t>Number of sharps bins returned</w:t>
      </w:r>
    </w:p>
    <w:p w14:paraId="04CD022E" w14:textId="77777777" w:rsidR="009E26C4" w:rsidRPr="003217CC" w:rsidRDefault="009E26C4" w:rsidP="009E26C4">
      <w:pPr>
        <w:pStyle w:val="ListParagraph"/>
        <w:tabs>
          <w:tab w:val="left" w:pos="0"/>
        </w:tabs>
        <w:spacing w:after="0" w:line="240" w:lineRule="auto"/>
        <w:jc w:val="both"/>
        <w:rPr>
          <w:sz w:val="22"/>
          <w:szCs w:val="22"/>
          <w:highlight w:val="yellow"/>
        </w:rPr>
      </w:pPr>
    </w:p>
    <w:p w14:paraId="47D94500" w14:textId="0B5A6B77" w:rsidR="009E26C4" w:rsidRPr="003217CC" w:rsidRDefault="009E26C4" w:rsidP="00E14C4B">
      <w:pPr>
        <w:pStyle w:val="ListParagraph"/>
        <w:numPr>
          <w:ilvl w:val="1"/>
          <w:numId w:val="7"/>
        </w:numPr>
        <w:spacing w:after="0" w:line="240" w:lineRule="auto"/>
        <w:ind w:left="426" w:hanging="568"/>
        <w:jc w:val="both"/>
        <w:rPr>
          <w:bCs/>
          <w:sz w:val="22"/>
          <w:szCs w:val="22"/>
        </w:rPr>
      </w:pPr>
      <w:r w:rsidRPr="003217CC">
        <w:rPr>
          <w:bCs/>
          <w:sz w:val="22"/>
          <w:szCs w:val="22"/>
        </w:rPr>
        <w:t xml:space="preserve">The pharmacy will create a transaction record on </w:t>
      </w:r>
      <w:r w:rsidR="00B25AA5">
        <w:rPr>
          <w:bCs/>
          <w:sz w:val="22"/>
          <w:szCs w:val="22"/>
        </w:rPr>
        <w:t>dedicated IT system</w:t>
      </w:r>
      <w:r w:rsidRPr="003217CC">
        <w:rPr>
          <w:bCs/>
          <w:sz w:val="22"/>
          <w:szCs w:val="22"/>
        </w:rPr>
        <w:t xml:space="preserve"> using the information from the client record form.</w:t>
      </w:r>
    </w:p>
    <w:p w14:paraId="7538E3DE" w14:textId="77777777" w:rsidR="009E26C4" w:rsidRPr="003217CC" w:rsidRDefault="009E26C4" w:rsidP="009E26C4">
      <w:pPr>
        <w:pStyle w:val="ListParagraph"/>
        <w:spacing w:after="0" w:line="240" w:lineRule="auto"/>
        <w:ind w:left="426" w:hanging="568"/>
        <w:jc w:val="both"/>
        <w:rPr>
          <w:bCs/>
          <w:sz w:val="22"/>
          <w:szCs w:val="22"/>
        </w:rPr>
      </w:pPr>
    </w:p>
    <w:p w14:paraId="228AB7CF" w14:textId="58A09855" w:rsidR="009E26C4" w:rsidRPr="003217CC" w:rsidRDefault="005B4ABC" w:rsidP="00E14C4B">
      <w:pPr>
        <w:pStyle w:val="ListParagraph"/>
        <w:numPr>
          <w:ilvl w:val="1"/>
          <w:numId w:val="7"/>
        </w:numPr>
        <w:spacing w:after="0" w:line="240" w:lineRule="auto"/>
        <w:ind w:left="426" w:hanging="568"/>
        <w:jc w:val="both"/>
        <w:rPr>
          <w:sz w:val="22"/>
          <w:szCs w:val="22"/>
        </w:rPr>
      </w:pPr>
      <w:r>
        <w:rPr>
          <w:sz w:val="22"/>
          <w:szCs w:val="22"/>
          <w:lang w:val="en-US"/>
        </w:rPr>
        <w:t xml:space="preserve">The Needle Exchange provision is confidential service and </w:t>
      </w:r>
      <w:r w:rsidR="009E26C4" w:rsidRPr="003217CC">
        <w:rPr>
          <w:sz w:val="22"/>
          <w:szCs w:val="22"/>
          <w:lang w:val="en-US"/>
        </w:rPr>
        <w:t>Pharmacy staff should not notify</w:t>
      </w:r>
      <w:r w:rsidR="009E26C4" w:rsidRPr="003217CC">
        <w:rPr>
          <w:sz w:val="22"/>
          <w:szCs w:val="22"/>
        </w:rPr>
        <w:t xml:space="preserve"> prescribers or </w:t>
      </w:r>
      <w:r>
        <w:rPr>
          <w:sz w:val="22"/>
          <w:szCs w:val="22"/>
        </w:rPr>
        <w:t xml:space="preserve">any </w:t>
      </w:r>
      <w:r w:rsidR="009E26C4" w:rsidRPr="003217CC">
        <w:rPr>
          <w:sz w:val="22"/>
          <w:szCs w:val="22"/>
        </w:rPr>
        <w:t xml:space="preserve">other services of a client’s use of the needle exchange programme without the client’s permission. </w:t>
      </w:r>
      <w:r w:rsidR="00961D4C">
        <w:rPr>
          <w:sz w:val="22"/>
          <w:szCs w:val="22"/>
        </w:rPr>
        <w:t xml:space="preserve">Only exceptional </w:t>
      </w:r>
      <w:r w:rsidR="009E26C4" w:rsidRPr="003217CC">
        <w:rPr>
          <w:sz w:val="22"/>
          <w:szCs w:val="22"/>
        </w:rPr>
        <w:t>circumstances where withholding information or seeking the client’s permission to share may put ot</w:t>
      </w:r>
      <w:r w:rsidR="009E26C4">
        <w:rPr>
          <w:sz w:val="22"/>
          <w:szCs w:val="22"/>
        </w:rPr>
        <w:t>hers at risk (e.g. in certain child protection or s</w:t>
      </w:r>
      <w:r w:rsidR="009E26C4" w:rsidRPr="003217CC">
        <w:rPr>
          <w:sz w:val="22"/>
          <w:szCs w:val="22"/>
        </w:rPr>
        <w:t>afeguarding situations)</w:t>
      </w:r>
      <w:r w:rsidR="00961D4C">
        <w:rPr>
          <w:sz w:val="22"/>
          <w:szCs w:val="22"/>
        </w:rPr>
        <w:t xml:space="preserve"> may confidentiality be broken.</w:t>
      </w:r>
    </w:p>
    <w:p w14:paraId="3EBA32ED" w14:textId="77777777" w:rsidR="009E26C4" w:rsidRPr="00F364D9" w:rsidRDefault="009E26C4" w:rsidP="009E26C4">
      <w:pPr>
        <w:jc w:val="both"/>
        <w:rPr>
          <w:sz w:val="22"/>
          <w:szCs w:val="22"/>
        </w:rPr>
      </w:pPr>
    </w:p>
    <w:p w14:paraId="084086D1" w14:textId="74EAB04E" w:rsidR="009E26C4" w:rsidRDefault="009E26C4" w:rsidP="00E14C4B">
      <w:pPr>
        <w:pStyle w:val="ListParagraph"/>
        <w:numPr>
          <w:ilvl w:val="1"/>
          <w:numId w:val="7"/>
        </w:numPr>
        <w:spacing w:after="0" w:line="240" w:lineRule="auto"/>
        <w:ind w:left="426" w:hanging="568"/>
        <w:jc w:val="both"/>
        <w:rPr>
          <w:sz w:val="22"/>
          <w:szCs w:val="22"/>
        </w:rPr>
      </w:pPr>
      <w:r w:rsidRPr="003217CC">
        <w:rPr>
          <w:sz w:val="22"/>
          <w:szCs w:val="22"/>
        </w:rPr>
        <w:t xml:space="preserve">The information required to be reported on </w:t>
      </w:r>
      <w:r w:rsidR="00B25AA5">
        <w:rPr>
          <w:sz w:val="22"/>
          <w:szCs w:val="22"/>
        </w:rPr>
        <w:t>dedicated IT system</w:t>
      </w:r>
      <w:r w:rsidRPr="003217CC">
        <w:rPr>
          <w:sz w:val="22"/>
          <w:szCs w:val="22"/>
        </w:rPr>
        <w:t xml:space="preserve"> may be developed to reflect the changing requirements of</w:t>
      </w:r>
      <w:r w:rsidR="000C186B">
        <w:rPr>
          <w:sz w:val="22"/>
          <w:szCs w:val="22"/>
        </w:rPr>
        <w:t xml:space="preserve"> the service </w:t>
      </w:r>
      <w:r w:rsidR="00845686">
        <w:rPr>
          <w:sz w:val="22"/>
          <w:szCs w:val="22"/>
        </w:rPr>
        <w:t>provider</w:t>
      </w:r>
      <w:r w:rsidR="002B1713">
        <w:rPr>
          <w:sz w:val="22"/>
          <w:szCs w:val="22"/>
        </w:rPr>
        <w:t xml:space="preserve"> or </w:t>
      </w:r>
      <w:r w:rsidR="000C186B">
        <w:rPr>
          <w:sz w:val="22"/>
          <w:szCs w:val="22"/>
        </w:rPr>
        <w:t>c</w:t>
      </w:r>
      <w:r w:rsidRPr="003217CC">
        <w:rPr>
          <w:sz w:val="22"/>
          <w:szCs w:val="22"/>
        </w:rPr>
        <w:t>ommissioner.</w:t>
      </w:r>
    </w:p>
    <w:p w14:paraId="7FB6CD23" w14:textId="77777777" w:rsidR="003E78BA" w:rsidRPr="003E78BA" w:rsidRDefault="003E78BA" w:rsidP="003E78BA">
      <w:pPr>
        <w:pStyle w:val="ListParagraph"/>
        <w:rPr>
          <w:sz w:val="22"/>
          <w:szCs w:val="22"/>
        </w:rPr>
      </w:pPr>
    </w:p>
    <w:p w14:paraId="151FCAE1" w14:textId="53FBF057" w:rsidR="003E78BA" w:rsidRDefault="00A94E0F" w:rsidP="00E14C4B">
      <w:pPr>
        <w:pStyle w:val="ListParagraph"/>
        <w:numPr>
          <w:ilvl w:val="1"/>
          <w:numId w:val="7"/>
        </w:numPr>
        <w:spacing w:after="0" w:line="240" w:lineRule="auto"/>
        <w:ind w:left="426" w:hanging="568"/>
        <w:jc w:val="both"/>
        <w:rPr>
          <w:sz w:val="22"/>
          <w:szCs w:val="22"/>
        </w:rPr>
      </w:pPr>
      <w:r>
        <w:rPr>
          <w:sz w:val="22"/>
          <w:szCs w:val="22"/>
        </w:rPr>
        <w:t xml:space="preserve">Pharmacists </w:t>
      </w:r>
      <w:r w:rsidR="00A06E5B">
        <w:rPr>
          <w:sz w:val="22"/>
          <w:szCs w:val="22"/>
        </w:rPr>
        <w:t xml:space="preserve">will share relevant information </w:t>
      </w:r>
      <w:r w:rsidR="00212B5B">
        <w:rPr>
          <w:sz w:val="22"/>
          <w:szCs w:val="22"/>
        </w:rPr>
        <w:t>with other healthcare professionals and agencies, in line with locally determined confidentiality arrangements.</w:t>
      </w:r>
    </w:p>
    <w:p w14:paraId="2E80B5CD" w14:textId="77777777" w:rsidR="009E26C4" w:rsidRPr="003217CC" w:rsidRDefault="009E26C4" w:rsidP="009E26C4">
      <w:pPr>
        <w:pStyle w:val="Default"/>
        <w:ind w:left="426" w:hanging="568"/>
        <w:jc w:val="both"/>
        <w:rPr>
          <w:rFonts w:ascii="Arial" w:hAnsi="Arial" w:cs="Arial"/>
          <w:color w:val="auto"/>
          <w:sz w:val="22"/>
          <w:szCs w:val="22"/>
        </w:rPr>
      </w:pPr>
    </w:p>
    <w:p w14:paraId="57429ACE" w14:textId="77777777" w:rsidR="006600F0" w:rsidRPr="003217CC" w:rsidRDefault="006600F0" w:rsidP="003217CC">
      <w:pPr>
        <w:jc w:val="both"/>
        <w:rPr>
          <w:rFonts w:ascii="Arial" w:hAnsi="Arial" w:cs="Arial"/>
          <w:b/>
          <w:color w:val="000000"/>
          <w:sz w:val="22"/>
          <w:szCs w:val="22"/>
        </w:rPr>
      </w:pPr>
    </w:p>
    <w:p w14:paraId="3139BD42" w14:textId="77777777" w:rsidR="009D3246" w:rsidRPr="00AE21BD" w:rsidRDefault="00131CD0" w:rsidP="00E14C4B">
      <w:pPr>
        <w:pStyle w:val="ListParagraph"/>
        <w:numPr>
          <w:ilvl w:val="0"/>
          <w:numId w:val="7"/>
        </w:numPr>
        <w:spacing w:after="0" w:line="240" w:lineRule="auto"/>
        <w:ind w:left="426" w:hanging="502"/>
        <w:jc w:val="both"/>
        <w:rPr>
          <w:b/>
          <w:color w:val="000000"/>
          <w:sz w:val="22"/>
          <w:szCs w:val="22"/>
        </w:rPr>
      </w:pPr>
      <w:r w:rsidRPr="00AE21BD">
        <w:rPr>
          <w:b/>
          <w:color w:val="000000"/>
          <w:sz w:val="22"/>
          <w:szCs w:val="22"/>
        </w:rPr>
        <w:t>Accessibility</w:t>
      </w:r>
    </w:p>
    <w:p w14:paraId="0F1E6073" w14:textId="77777777" w:rsidR="00131CD0" w:rsidRPr="003217CC" w:rsidRDefault="00131CD0" w:rsidP="00AE21BD">
      <w:pPr>
        <w:ind w:left="426"/>
        <w:jc w:val="both"/>
        <w:rPr>
          <w:rFonts w:ascii="Arial" w:hAnsi="Arial" w:cs="Arial"/>
          <w:sz w:val="22"/>
          <w:szCs w:val="22"/>
        </w:rPr>
      </w:pPr>
      <w:r w:rsidRPr="003217CC">
        <w:rPr>
          <w:rFonts w:ascii="Arial" w:hAnsi="Arial" w:cs="Arial"/>
          <w:sz w:val="22"/>
          <w:szCs w:val="22"/>
        </w:rPr>
        <w:t xml:space="preserve">This will be available on an open access basis with no requirement for </w:t>
      </w:r>
      <w:r w:rsidR="00724C9E" w:rsidRPr="003217CC">
        <w:rPr>
          <w:rFonts w:ascii="Arial" w:hAnsi="Arial" w:cs="Arial"/>
          <w:sz w:val="22"/>
          <w:szCs w:val="22"/>
        </w:rPr>
        <w:t>clients</w:t>
      </w:r>
      <w:r w:rsidRPr="003217CC">
        <w:rPr>
          <w:rFonts w:ascii="Arial" w:hAnsi="Arial" w:cs="Arial"/>
          <w:sz w:val="22"/>
          <w:szCs w:val="22"/>
        </w:rPr>
        <w:t xml:space="preserve"> to be referred from another agency. </w:t>
      </w:r>
    </w:p>
    <w:p w14:paraId="53A33A72" w14:textId="77777777" w:rsidR="00AE21BD" w:rsidRDefault="00AE21BD" w:rsidP="003217CC">
      <w:pPr>
        <w:ind w:left="426"/>
        <w:jc w:val="both"/>
        <w:rPr>
          <w:rFonts w:ascii="Arial" w:hAnsi="Arial" w:cs="Arial"/>
          <w:sz w:val="22"/>
          <w:szCs w:val="22"/>
        </w:rPr>
      </w:pPr>
    </w:p>
    <w:p w14:paraId="1B66DC98" w14:textId="77777777" w:rsidR="00131CD0" w:rsidRPr="003217CC" w:rsidRDefault="00131CD0" w:rsidP="003217CC">
      <w:pPr>
        <w:ind w:left="426"/>
        <w:jc w:val="both"/>
        <w:rPr>
          <w:rFonts w:ascii="Arial" w:hAnsi="Arial" w:cs="Arial"/>
          <w:sz w:val="22"/>
          <w:szCs w:val="22"/>
        </w:rPr>
      </w:pPr>
      <w:r w:rsidRPr="003217CC">
        <w:rPr>
          <w:rFonts w:ascii="Arial" w:hAnsi="Arial" w:cs="Arial"/>
          <w:sz w:val="22"/>
          <w:szCs w:val="22"/>
        </w:rPr>
        <w:t>The service user will determine:</w:t>
      </w:r>
    </w:p>
    <w:p w14:paraId="54296B44" w14:textId="51CE67F1" w:rsidR="00131CD0" w:rsidRPr="003217CC" w:rsidRDefault="00963B19" w:rsidP="00E14C4B">
      <w:pPr>
        <w:numPr>
          <w:ilvl w:val="0"/>
          <w:numId w:val="9"/>
        </w:numPr>
        <w:tabs>
          <w:tab w:val="clear" w:pos="360"/>
          <w:tab w:val="num" w:pos="1134"/>
        </w:tabs>
        <w:ind w:left="851"/>
        <w:jc w:val="both"/>
        <w:rPr>
          <w:rFonts w:ascii="Arial" w:hAnsi="Arial" w:cs="Arial"/>
          <w:sz w:val="22"/>
          <w:szCs w:val="22"/>
        </w:rPr>
      </w:pPr>
      <w:r w:rsidRPr="003217CC">
        <w:rPr>
          <w:rFonts w:ascii="Arial" w:hAnsi="Arial" w:cs="Arial"/>
          <w:sz w:val="22"/>
          <w:szCs w:val="22"/>
        </w:rPr>
        <w:t>Which</w:t>
      </w:r>
      <w:r w:rsidR="00131CD0" w:rsidRPr="003217CC">
        <w:rPr>
          <w:rFonts w:ascii="Arial" w:hAnsi="Arial" w:cs="Arial"/>
          <w:sz w:val="22"/>
          <w:szCs w:val="22"/>
        </w:rPr>
        <w:t xml:space="preserve"> delivery site they access</w:t>
      </w:r>
    </w:p>
    <w:p w14:paraId="5404E472" w14:textId="767662B0" w:rsidR="00131CD0" w:rsidRPr="003217CC" w:rsidRDefault="00963B19" w:rsidP="00E14C4B">
      <w:pPr>
        <w:numPr>
          <w:ilvl w:val="0"/>
          <w:numId w:val="9"/>
        </w:numPr>
        <w:tabs>
          <w:tab w:val="clear" w:pos="360"/>
          <w:tab w:val="num" w:pos="1134"/>
        </w:tabs>
        <w:ind w:left="851"/>
        <w:jc w:val="both"/>
        <w:rPr>
          <w:rFonts w:ascii="Arial" w:hAnsi="Arial" w:cs="Arial"/>
          <w:sz w:val="22"/>
          <w:szCs w:val="22"/>
        </w:rPr>
      </w:pPr>
      <w:r w:rsidRPr="003217CC">
        <w:rPr>
          <w:rFonts w:ascii="Arial" w:hAnsi="Arial" w:cs="Arial"/>
          <w:sz w:val="22"/>
          <w:szCs w:val="22"/>
        </w:rPr>
        <w:t>T</w:t>
      </w:r>
      <w:r w:rsidR="00131CD0" w:rsidRPr="003217CC">
        <w:rPr>
          <w:rFonts w:ascii="Arial" w:hAnsi="Arial" w:cs="Arial"/>
          <w:sz w:val="22"/>
          <w:szCs w:val="22"/>
        </w:rPr>
        <w:t>he frequency of engagement</w:t>
      </w:r>
    </w:p>
    <w:p w14:paraId="5ABCD3F6" w14:textId="36B4E77C" w:rsidR="00131CD0" w:rsidRPr="003217CC" w:rsidRDefault="00963B19" w:rsidP="00E14C4B">
      <w:pPr>
        <w:numPr>
          <w:ilvl w:val="0"/>
          <w:numId w:val="9"/>
        </w:numPr>
        <w:tabs>
          <w:tab w:val="clear" w:pos="360"/>
          <w:tab w:val="num" w:pos="1134"/>
        </w:tabs>
        <w:ind w:left="851"/>
        <w:jc w:val="both"/>
        <w:rPr>
          <w:rFonts w:ascii="Arial" w:hAnsi="Arial" w:cs="Arial"/>
          <w:sz w:val="22"/>
          <w:szCs w:val="22"/>
        </w:rPr>
      </w:pPr>
      <w:r w:rsidRPr="003217CC">
        <w:rPr>
          <w:rFonts w:ascii="Arial" w:hAnsi="Arial" w:cs="Arial"/>
          <w:sz w:val="22"/>
          <w:szCs w:val="22"/>
        </w:rPr>
        <w:t>Which</w:t>
      </w:r>
      <w:r w:rsidR="00131CD0" w:rsidRPr="003217CC">
        <w:rPr>
          <w:rFonts w:ascii="Arial" w:hAnsi="Arial" w:cs="Arial"/>
          <w:sz w:val="22"/>
          <w:szCs w:val="22"/>
        </w:rPr>
        <w:t xml:space="preserve"> interventions they access</w:t>
      </w:r>
    </w:p>
    <w:p w14:paraId="191C6973" w14:textId="77777777" w:rsidR="009A32ED" w:rsidRPr="003217CC" w:rsidRDefault="009A32ED" w:rsidP="003217CC">
      <w:pPr>
        <w:jc w:val="both"/>
        <w:rPr>
          <w:rFonts w:ascii="Arial" w:hAnsi="Arial" w:cs="Arial"/>
          <w:sz w:val="22"/>
          <w:szCs w:val="22"/>
        </w:rPr>
      </w:pPr>
    </w:p>
    <w:p w14:paraId="0DBA7921" w14:textId="1E4D2402" w:rsidR="007558CF" w:rsidRPr="00845686" w:rsidRDefault="00A53A34" w:rsidP="00E14C4B">
      <w:pPr>
        <w:pStyle w:val="Default"/>
        <w:numPr>
          <w:ilvl w:val="0"/>
          <w:numId w:val="7"/>
        </w:numPr>
        <w:ind w:left="426" w:hanging="568"/>
        <w:jc w:val="both"/>
        <w:rPr>
          <w:rFonts w:ascii="Arial" w:hAnsi="Arial" w:cs="Arial"/>
          <w:b/>
          <w:sz w:val="22"/>
          <w:szCs w:val="22"/>
        </w:rPr>
      </w:pPr>
      <w:r w:rsidRPr="00AE21BD">
        <w:rPr>
          <w:rFonts w:ascii="Arial" w:hAnsi="Arial" w:cs="Arial"/>
          <w:b/>
          <w:bCs/>
          <w:sz w:val="22"/>
          <w:szCs w:val="22"/>
        </w:rPr>
        <w:t xml:space="preserve">Quality Indicators </w:t>
      </w:r>
    </w:p>
    <w:p w14:paraId="48D299C9" w14:textId="77777777" w:rsidR="00845686" w:rsidRPr="00AE21BD" w:rsidRDefault="00845686" w:rsidP="00845686">
      <w:pPr>
        <w:pStyle w:val="Default"/>
        <w:ind w:left="-142"/>
        <w:jc w:val="both"/>
        <w:rPr>
          <w:rFonts w:ascii="Arial" w:hAnsi="Arial" w:cs="Arial"/>
          <w:b/>
          <w:sz w:val="22"/>
          <w:szCs w:val="22"/>
        </w:rPr>
      </w:pPr>
    </w:p>
    <w:p w14:paraId="45C59C43" w14:textId="29B824CB" w:rsidR="00A53A34" w:rsidRPr="003217CC"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The </w:t>
      </w:r>
      <w:r w:rsidR="00845686">
        <w:rPr>
          <w:rFonts w:ascii="Arial" w:hAnsi="Arial" w:cs="Arial"/>
          <w:color w:val="auto"/>
          <w:sz w:val="22"/>
          <w:szCs w:val="22"/>
        </w:rPr>
        <w:t xml:space="preserve">pharmacy </w:t>
      </w:r>
      <w:r w:rsidRPr="003217CC">
        <w:rPr>
          <w:rFonts w:ascii="Arial" w:hAnsi="Arial" w:cs="Arial"/>
          <w:color w:val="auto"/>
          <w:sz w:val="22"/>
          <w:szCs w:val="22"/>
        </w:rPr>
        <w:t>contractor will ensure availability of written information and leaflets in the pharmacy relevant to the service, substance misuse and drug treatment as made available by</w:t>
      </w:r>
      <w:r w:rsidR="00D95124" w:rsidRPr="003217CC">
        <w:rPr>
          <w:rFonts w:ascii="Arial" w:hAnsi="Arial" w:cs="Arial"/>
          <w:color w:val="auto"/>
          <w:sz w:val="22"/>
          <w:szCs w:val="22"/>
        </w:rPr>
        <w:t xml:space="preserve"> </w:t>
      </w:r>
      <w:r w:rsidR="00845686">
        <w:rPr>
          <w:rFonts w:ascii="Arial" w:hAnsi="Arial" w:cs="Arial"/>
          <w:color w:val="auto"/>
          <w:sz w:val="22"/>
          <w:szCs w:val="22"/>
        </w:rPr>
        <w:t xml:space="preserve">The Forward Trust and </w:t>
      </w:r>
      <w:r w:rsidR="00E653E7">
        <w:rPr>
          <w:rFonts w:ascii="Arial" w:hAnsi="Arial" w:cs="Arial"/>
          <w:color w:val="auto"/>
          <w:sz w:val="22"/>
          <w:szCs w:val="22"/>
        </w:rPr>
        <w:t>CGL</w:t>
      </w:r>
      <w:r w:rsidRPr="003217CC">
        <w:rPr>
          <w:rFonts w:ascii="Arial" w:hAnsi="Arial" w:cs="Arial"/>
          <w:color w:val="auto"/>
          <w:sz w:val="22"/>
          <w:szCs w:val="22"/>
        </w:rPr>
        <w:t xml:space="preserve">. </w:t>
      </w:r>
    </w:p>
    <w:p w14:paraId="490895CC" w14:textId="77777777" w:rsidR="00547793" w:rsidRPr="003217CC" w:rsidRDefault="00547793" w:rsidP="00AE21BD">
      <w:pPr>
        <w:pStyle w:val="Default"/>
        <w:ind w:left="426" w:hanging="568"/>
        <w:jc w:val="both"/>
        <w:rPr>
          <w:rFonts w:ascii="Arial" w:hAnsi="Arial" w:cs="Arial"/>
          <w:color w:val="auto"/>
          <w:sz w:val="22"/>
          <w:szCs w:val="22"/>
        </w:rPr>
      </w:pPr>
    </w:p>
    <w:p w14:paraId="69679CAE" w14:textId="43F31134" w:rsidR="00A53A34" w:rsidRPr="00961D4C" w:rsidRDefault="00A53A34" w:rsidP="00E14C4B">
      <w:pPr>
        <w:pStyle w:val="Default"/>
        <w:numPr>
          <w:ilvl w:val="1"/>
          <w:numId w:val="7"/>
        </w:numPr>
        <w:ind w:left="426" w:hanging="568"/>
        <w:jc w:val="both"/>
        <w:rPr>
          <w:rFonts w:ascii="Arial" w:hAnsi="Arial" w:cs="Arial"/>
          <w:color w:val="auto"/>
          <w:sz w:val="22"/>
          <w:szCs w:val="22"/>
        </w:rPr>
      </w:pPr>
      <w:r w:rsidRPr="00961D4C">
        <w:rPr>
          <w:rFonts w:ascii="Arial" w:hAnsi="Arial" w:cs="Arial"/>
          <w:color w:val="auto"/>
          <w:sz w:val="22"/>
          <w:szCs w:val="22"/>
        </w:rPr>
        <w:t>The contractor will have standard operating procedures</w:t>
      </w:r>
      <w:r w:rsidR="00D95124" w:rsidRPr="00961D4C">
        <w:rPr>
          <w:rFonts w:ascii="Arial" w:hAnsi="Arial" w:cs="Arial"/>
          <w:color w:val="auto"/>
          <w:sz w:val="22"/>
          <w:szCs w:val="22"/>
        </w:rPr>
        <w:t>.</w:t>
      </w:r>
      <w:r w:rsidRPr="00961D4C">
        <w:rPr>
          <w:rFonts w:ascii="Arial" w:hAnsi="Arial" w:cs="Arial"/>
          <w:color w:val="auto"/>
          <w:sz w:val="22"/>
          <w:szCs w:val="22"/>
        </w:rPr>
        <w:t xml:space="preserve"> The pharmacist will review these standard operating procedures and the referral pathways for the service </w:t>
      </w:r>
      <w:r w:rsidR="00961D4C" w:rsidRPr="00961D4C">
        <w:rPr>
          <w:rFonts w:ascii="Arial" w:hAnsi="Arial" w:cs="Arial"/>
          <w:sz w:val="22"/>
          <w:szCs w:val="22"/>
        </w:rPr>
        <w:t>as per their company SOP’s update procedures or every 2 years</w:t>
      </w:r>
    </w:p>
    <w:p w14:paraId="46F2BCCA" w14:textId="77777777" w:rsidR="00547793" w:rsidRPr="003217CC" w:rsidRDefault="00547793" w:rsidP="00AE21BD">
      <w:pPr>
        <w:pStyle w:val="Default"/>
        <w:ind w:left="426" w:hanging="568"/>
        <w:jc w:val="both"/>
        <w:rPr>
          <w:rFonts w:ascii="Arial" w:hAnsi="Arial" w:cs="Arial"/>
          <w:color w:val="auto"/>
          <w:sz w:val="22"/>
          <w:szCs w:val="22"/>
        </w:rPr>
      </w:pPr>
    </w:p>
    <w:p w14:paraId="2764D193" w14:textId="75308D72" w:rsidR="00A53A34" w:rsidRPr="003217CC"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The pharmacy </w:t>
      </w:r>
      <w:r w:rsidR="00845686">
        <w:rPr>
          <w:rFonts w:ascii="Arial" w:hAnsi="Arial" w:cs="Arial"/>
          <w:color w:val="auto"/>
          <w:sz w:val="22"/>
          <w:szCs w:val="22"/>
        </w:rPr>
        <w:t xml:space="preserve">contractor </w:t>
      </w:r>
      <w:r w:rsidRPr="003217CC">
        <w:rPr>
          <w:rFonts w:ascii="Arial" w:hAnsi="Arial" w:cs="Arial"/>
          <w:color w:val="auto"/>
          <w:sz w:val="22"/>
          <w:szCs w:val="22"/>
        </w:rPr>
        <w:t xml:space="preserve">can demonstrate that pharmacists (including locums) and staff involved in the provision of the service </w:t>
      </w:r>
      <w:r w:rsidR="00547793" w:rsidRPr="003217CC">
        <w:rPr>
          <w:rFonts w:ascii="Arial" w:hAnsi="Arial" w:cs="Arial"/>
          <w:color w:val="auto"/>
          <w:sz w:val="22"/>
          <w:szCs w:val="22"/>
        </w:rPr>
        <w:t xml:space="preserve">will </w:t>
      </w:r>
      <w:r w:rsidRPr="003217CC">
        <w:rPr>
          <w:rFonts w:ascii="Arial" w:hAnsi="Arial" w:cs="Arial"/>
          <w:color w:val="auto"/>
          <w:sz w:val="22"/>
          <w:szCs w:val="22"/>
        </w:rPr>
        <w:t xml:space="preserve">have </w:t>
      </w:r>
      <w:proofErr w:type="gramStart"/>
      <w:r w:rsidR="00547793" w:rsidRPr="003217CC">
        <w:rPr>
          <w:rFonts w:ascii="Arial" w:hAnsi="Arial" w:cs="Arial"/>
          <w:color w:val="auto"/>
          <w:sz w:val="22"/>
          <w:szCs w:val="22"/>
        </w:rPr>
        <w:t>sufficient</w:t>
      </w:r>
      <w:proofErr w:type="gramEnd"/>
      <w:r w:rsidR="00547793" w:rsidRPr="003217CC">
        <w:rPr>
          <w:rFonts w:ascii="Arial" w:hAnsi="Arial" w:cs="Arial"/>
          <w:color w:val="auto"/>
          <w:sz w:val="22"/>
          <w:szCs w:val="22"/>
        </w:rPr>
        <w:t xml:space="preserve"> knowledge of the </w:t>
      </w:r>
      <w:r w:rsidRPr="003217CC">
        <w:rPr>
          <w:rFonts w:ascii="Arial" w:hAnsi="Arial" w:cs="Arial"/>
          <w:color w:val="auto"/>
          <w:sz w:val="22"/>
          <w:szCs w:val="22"/>
        </w:rPr>
        <w:t xml:space="preserve">service and are familiar with the requirements of this service specification. </w:t>
      </w:r>
    </w:p>
    <w:p w14:paraId="6B499430" w14:textId="77777777" w:rsidR="00547793" w:rsidRPr="003217CC" w:rsidRDefault="00547793" w:rsidP="00AE21BD">
      <w:pPr>
        <w:pStyle w:val="Default"/>
        <w:ind w:left="426" w:hanging="568"/>
        <w:jc w:val="both"/>
        <w:rPr>
          <w:rFonts w:ascii="Arial" w:hAnsi="Arial" w:cs="Arial"/>
          <w:color w:val="auto"/>
          <w:sz w:val="22"/>
          <w:szCs w:val="22"/>
        </w:rPr>
      </w:pPr>
    </w:p>
    <w:p w14:paraId="00C6F2F2" w14:textId="18685278" w:rsidR="00A53A34" w:rsidRPr="003217CC"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lastRenderedPageBreak/>
        <w:t xml:space="preserve">The pharmacy </w:t>
      </w:r>
      <w:r w:rsidR="00845686">
        <w:rPr>
          <w:rFonts w:ascii="Arial" w:hAnsi="Arial" w:cs="Arial"/>
          <w:color w:val="auto"/>
          <w:sz w:val="22"/>
          <w:szCs w:val="22"/>
        </w:rPr>
        <w:t xml:space="preserve">contractor </w:t>
      </w:r>
      <w:r w:rsidRPr="003217CC">
        <w:rPr>
          <w:rFonts w:ascii="Arial" w:hAnsi="Arial" w:cs="Arial"/>
          <w:color w:val="auto"/>
          <w:sz w:val="22"/>
          <w:szCs w:val="22"/>
        </w:rPr>
        <w:t>undertakes the exchange in an area that ensures a sufficient level of</w:t>
      </w:r>
      <w:r w:rsidR="006F0E85" w:rsidRPr="003217CC">
        <w:rPr>
          <w:rFonts w:ascii="Arial" w:hAnsi="Arial" w:cs="Arial"/>
          <w:color w:val="auto"/>
          <w:sz w:val="22"/>
          <w:szCs w:val="22"/>
        </w:rPr>
        <w:t xml:space="preserve"> </w:t>
      </w:r>
      <w:r w:rsidRPr="003217CC">
        <w:rPr>
          <w:rFonts w:ascii="Arial" w:hAnsi="Arial" w:cs="Arial"/>
          <w:color w:val="auto"/>
          <w:sz w:val="22"/>
          <w:szCs w:val="22"/>
        </w:rPr>
        <w:t>pr</w:t>
      </w:r>
      <w:r w:rsidR="006F0E85" w:rsidRPr="003217CC">
        <w:rPr>
          <w:rFonts w:ascii="Arial" w:hAnsi="Arial" w:cs="Arial"/>
          <w:color w:val="auto"/>
          <w:sz w:val="22"/>
          <w:szCs w:val="22"/>
        </w:rPr>
        <w:t>i</w:t>
      </w:r>
      <w:r w:rsidRPr="003217CC">
        <w:rPr>
          <w:rFonts w:ascii="Arial" w:hAnsi="Arial" w:cs="Arial"/>
          <w:color w:val="auto"/>
          <w:sz w:val="22"/>
          <w:szCs w:val="22"/>
        </w:rPr>
        <w:t xml:space="preserve">vacy and safety. </w:t>
      </w:r>
    </w:p>
    <w:p w14:paraId="6B62EAFA" w14:textId="77777777" w:rsidR="00547793" w:rsidRPr="003217CC" w:rsidRDefault="00547793" w:rsidP="00AE21BD">
      <w:pPr>
        <w:pStyle w:val="Default"/>
        <w:ind w:left="426" w:hanging="568"/>
        <w:jc w:val="both"/>
        <w:rPr>
          <w:rFonts w:ascii="Arial" w:hAnsi="Arial" w:cs="Arial"/>
          <w:color w:val="auto"/>
          <w:sz w:val="22"/>
          <w:szCs w:val="22"/>
        </w:rPr>
      </w:pPr>
    </w:p>
    <w:p w14:paraId="4CDD7A72" w14:textId="4670555A" w:rsidR="00A53A34" w:rsidRPr="003217CC"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The pharmacy co-operates with any local assessment of service and service user experience, including use of mystery </w:t>
      </w:r>
      <w:r w:rsidR="00EE693C">
        <w:rPr>
          <w:rFonts w:ascii="Arial" w:hAnsi="Arial" w:cs="Arial"/>
          <w:color w:val="auto"/>
          <w:sz w:val="22"/>
          <w:szCs w:val="22"/>
        </w:rPr>
        <w:t>shoppers</w:t>
      </w:r>
      <w:r w:rsidRPr="003217CC">
        <w:rPr>
          <w:rFonts w:ascii="Arial" w:hAnsi="Arial" w:cs="Arial"/>
          <w:color w:val="auto"/>
          <w:sz w:val="22"/>
          <w:szCs w:val="22"/>
        </w:rPr>
        <w:t xml:space="preserve">. </w:t>
      </w:r>
    </w:p>
    <w:p w14:paraId="67AF55EE" w14:textId="77777777" w:rsidR="00547793" w:rsidRPr="003217CC" w:rsidRDefault="00547793" w:rsidP="00AE21BD">
      <w:pPr>
        <w:pStyle w:val="Default"/>
        <w:ind w:left="426" w:hanging="568"/>
        <w:jc w:val="both"/>
        <w:rPr>
          <w:rFonts w:ascii="Arial" w:hAnsi="Arial" w:cs="Arial"/>
          <w:color w:val="auto"/>
          <w:sz w:val="22"/>
          <w:szCs w:val="22"/>
        </w:rPr>
      </w:pPr>
    </w:p>
    <w:p w14:paraId="4C808897" w14:textId="0BDE378A" w:rsidR="00A53A34" w:rsidRPr="003217CC"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The pharmacy provides </w:t>
      </w:r>
      <w:r w:rsidR="00845686">
        <w:rPr>
          <w:rFonts w:ascii="Arial" w:hAnsi="Arial" w:cs="Arial"/>
          <w:color w:val="auto"/>
          <w:sz w:val="22"/>
          <w:szCs w:val="22"/>
        </w:rPr>
        <w:t xml:space="preserve">suitable </w:t>
      </w:r>
      <w:r w:rsidRPr="003217CC">
        <w:rPr>
          <w:rFonts w:ascii="Arial" w:hAnsi="Arial" w:cs="Arial"/>
          <w:color w:val="auto"/>
          <w:sz w:val="22"/>
          <w:szCs w:val="22"/>
        </w:rPr>
        <w:t xml:space="preserve">harm reduction information to each client that accesses the service. </w:t>
      </w:r>
    </w:p>
    <w:p w14:paraId="7A04EFBB" w14:textId="77777777" w:rsidR="00547793" w:rsidRPr="003217CC" w:rsidRDefault="00547793" w:rsidP="00AE21BD">
      <w:pPr>
        <w:pStyle w:val="Default"/>
        <w:ind w:left="426" w:hanging="568"/>
        <w:jc w:val="both"/>
        <w:rPr>
          <w:rFonts w:ascii="Arial" w:hAnsi="Arial" w:cs="Arial"/>
          <w:color w:val="auto"/>
          <w:sz w:val="22"/>
          <w:szCs w:val="22"/>
        </w:rPr>
      </w:pPr>
    </w:p>
    <w:p w14:paraId="2A6DC1D6" w14:textId="0DEC6DEA" w:rsidR="00A53A34" w:rsidRPr="00845686" w:rsidRDefault="00A53A34" w:rsidP="00E14C4B">
      <w:pPr>
        <w:pStyle w:val="Default"/>
        <w:numPr>
          <w:ilvl w:val="1"/>
          <w:numId w:val="7"/>
        </w:numPr>
        <w:ind w:left="426" w:hanging="568"/>
        <w:jc w:val="both"/>
        <w:rPr>
          <w:rFonts w:ascii="Arial" w:hAnsi="Arial" w:cs="Arial"/>
          <w:color w:val="auto"/>
          <w:sz w:val="22"/>
          <w:szCs w:val="22"/>
        </w:rPr>
      </w:pPr>
      <w:r w:rsidRPr="00845686">
        <w:rPr>
          <w:rFonts w:ascii="Arial" w:hAnsi="Arial" w:cs="Arial"/>
          <w:color w:val="auto"/>
          <w:sz w:val="22"/>
          <w:szCs w:val="22"/>
        </w:rPr>
        <w:t xml:space="preserve">The contractor must have a system in place that ensures that messages are checked on a regular basis (at least weekly) on </w:t>
      </w:r>
      <w:r w:rsidR="00B25AA5">
        <w:rPr>
          <w:rFonts w:ascii="Arial" w:hAnsi="Arial" w:cs="Arial"/>
          <w:color w:val="auto"/>
          <w:sz w:val="22"/>
          <w:szCs w:val="22"/>
        </w:rPr>
        <w:t xml:space="preserve">dedicated IT system </w:t>
      </w:r>
      <w:r w:rsidRPr="00845686">
        <w:rPr>
          <w:rFonts w:ascii="Arial" w:hAnsi="Arial" w:cs="Arial"/>
          <w:color w:val="auto"/>
          <w:sz w:val="22"/>
          <w:szCs w:val="22"/>
        </w:rPr>
        <w:t xml:space="preserve">and actioned appropriately as this is the primary communication tool between </w:t>
      </w:r>
      <w:r w:rsidR="00845686" w:rsidRPr="00845686">
        <w:rPr>
          <w:rFonts w:ascii="Arial" w:hAnsi="Arial" w:cs="Arial"/>
          <w:color w:val="auto"/>
          <w:sz w:val="22"/>
          <w:szCs w:val="22"/>
        </w:rPr>
        <w:t xml:space="preserve">The Forward Trust and </w:t>
      </w:r>
      <w:r w:rsidR="00E653E7" w:rsidRPr="00845686">
        <w:rPr>
          <w:rFonts w:ascii="Arial" w:hAnsi="Arial" w:cs="Arial"/>
          <w:color w:val="auto"/>
          <w:sz w:val="22"/>
          <w:szCs w:val="22"/>
        </w:rPr>
        <w:t>CGL</w:t>
      </w:r>
      <w:r w:rsidRPr="00845686">
        <w:rPr>
          <w:rFonts w:ascii="Arial" w:hAnsi="Arial" w:cs="Arial"/>
          <w:color w:val="auto"/>
          <w:sz w:val="22"/>
          <w:szCs w:val="22"/>
        </w:rPr>
        <w:t xml:space="preserve"> and </w:t>
      </w:r>
      <w:r w:rsidR="00845686" w:rsidRPr="00845686">
        <w:rPr>
          <w:rFonts w:ascii="Arial" w:hAnsi="Arial" w:cs="Arial"/>
          <w:color w:val="auto"/>
          <w:sz w:val="22"/>
          <w:szCs w:val="22"/>
        </w:rPr>
        <w:t xml:space="preserve">Kent based </w:t>
      </w:r>
      <w:r w:rsidRPr="00845686">
        <w:rPr>
          <w:rFonts w:ascii="Arial" w:hAnsi="Arial" w:cs="Arial"/>
          <w:color w:val="auto"/>
          <w:sz w:val="22"/>
          <w:szCs w:val="22"/>
        </w:rPr>
        <w:t xml:space="preserve">pharmacies. </w:t>
      </w:r>
    </w:p>
    <w:p w14:paraId="4FB1ED9B" w14:textId="77777777" w:rsidR="00547793" w:rsidRPr="003217CC" w:rsidRDefault="00547793" w:rsidP="00AE21BD">
      <w:pPr>
        <w:pStyle w:val="Default"/>
        <w:ind w:left="426" w:hanging="568"/>
        <w:jc w:val="both"/>
        <w:rPr>
          <w:rFonts w:ascii="Arial" w:hAnsi="Arial" w:cs="Arial"/>
          <w:color w:val="auto"/>
          <w:sz w:val="22"/>
          <w:szCs w:val="22"/>
        </w:rPr>
      </w:pPr>
    </w:p>
    <w:p w14:paraId="77F53C5B" w14:textId="642A7654" w:rsidR="00A53A34" w:rsidRPr="003217CC"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The </w:t>
      </w:r>
      <w:r w:rsidR="00FE1D24">
        <w:rPr>
          <w:rFonts w:ascii="Arial" w:hAnsi="Arial" w:cs="Arial"/>
          <w:color w:val="auto"/>
          <w:sz w:val="22"/>
          <w:szCs w:val="22"/>
        </w:rPr>
        <w:t>Pharmacist</w:t>
      </w:r>
      <w:r w:rsidRPr="003217CC">
        <w:rPr>
          <w:rFonts w:ascii="Arial" w:hAnsi="Arial" w:cs="Arial"/>
          <w:color w:val="auto"/>
          <w:sz w:val="22"/>
          <w:szCs w:val="22"/>
        </w:rPr>
        <w:t xml:space="preserve"> should ensure that there</w:t>
      </w:r>
      <w:r w:rsidR="00D95124" w:rsidRPr="003217CC">
        <w:rPr>
          <w:rFonts w:ascii="Arial" w:hAnsi="Arial" w:cs="Arial"/>
          <w:color w:val="auto"/>
          <w:sz w:val="22"/>
          <w:szCs w:val="22"/>
        </w:rPr>
        <w:t xml:space="preserve"> </w:t>
      </w:r>
      <w:r w:rsidR="00640305">
        <w:rPr>
          <w:rFonts w:ascii="Arial" w:hAnsi="Arial" w:cs="Arial"/>
          <w:color w:val="auto"/>
          <w:sz w:val="22"/>
          <w:szCs w:val="22"/>
        </w:rPr>
        <w:t>are</w:t>
      </w:r>
      <w:r w:rsidR="00D95124" w:rsidRPr="003217CC">
        <w:rPr>
          <w:rFonts w:ascii="Arial" w:hAnsi="Arial" w:cs="Arial"/>
          <w:color w:val="auto"/>
          <w:sz w:val="22"/>
          <w:szCs w:val="22"/>
        </w:rPr>
        <w:t xml:space="preserve"> </w:t>
      </w:r>
      <w:r w:rsidRPr="003217CC">
        <w:rPr>
          <w:rFonts w:ascii="Arial" w:hAnsi="Arial" w:cs="Arial"/>
          <w:color w:val="auto"/>
          <w:sz w:val="22"/>
          <w:szCs w:val="22"/>
        </w:rPr>
        <w:t xml:space="preserve">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1619623A" w14:textId="77777777" w:rsidR="00A53A34" w:rsidRPr="003217CC" w:rsidRDefault="00A53A34" w:rsidP="00AE21BD">
      <w:pPr>
        <w:pStyle w:val="Default"/>
        <w:ind w:left="426" w:hanging="568"/>
        <w:jc w:val="both"/>
        <w:rPr>
          <w:rFonts w:ascii="Arial" w:hAnsi="Arial" w:cs="Arial"/>
          <w:color w:val="auto"/>
          <w:sz w:val="22"/>
          <w:szCs w:val="22"/>
        </w:rPr>
      </w:pPr>
    </w:p>
    <w:p w14:paraId="66DA0596" w14:textId="584DF2ED" w:rsidR="00A53A34" w:rsidRPr="003217CC"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The </w:t>
      </w:r>
      <w:r w:rsidR="00845686">
        <w:rPr>
          <w:rFonts w:ascii="Arial" w:hAnsi="Arial" w:cs="Arial"/>
          <w:color w:val="auto"/>
          <w:sz w:val="22"/>
          <w:szCs w:val="22"/>
        </w:rPr>
        <w:t xml:space="preserve">pharmacy </w:t>
      </w:r>
      <w:r w:rsidRPr="003217CC">
        <w:rPr>
          <w:rFonts w:ascii="Arial" w:hAnsi="Arial" w:cs="Arial"/>
          <w:color w:val="auto"/>
          <w:sz w:val="22"/>
          <w:szCs w:val="22"/>
        </w:rPr>
        <w:t xml:space="preserve">contractor will ensure that appropriate professional indemnity insurance is in place. </w:t>
      </w:r>
    </w:p>
    <w:p w14:paraId="55154660" w14:textId="77777777" w:rsidR="00547793" w:rsidRPr="003217CC" w:rsidRDefault="00547793" w:rsidP="00AE21BD">
      <w:pPr>
        <w:pStyle w:val="Default"/>
        <w:ind w:left="426" w:hanging="568"/>
        <w:jc w:val="both"/>
        <w:rPr>
          <w:rFonts w:ascii="Arial" w:hAnsi="Arial" w:cs="Arial"/>
          <w:color w:val="auto"/>
          <w:sz w:val="22"/>
          <w:szCs w:val="22"/>
        </w:rPr>
      </w:pPr>
    </w:p>
    <w:p w14:paraId="2C39A685" w14:textId="77777777" w:rsidR="00A53A34" w:rsidRPr="003217CC" w:rsidRDefault="00A53A34"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 It is a requirement for pharmacies signing up to this agreement to comply with all the requirements of the essential services of the NHS Community Pharmacy Contractual Framework. </w:t>
      </w:r>
    </w:p>
    <w:p w14:paraId="3AB60765" w14:textId="77777777" w:rsidR="00131CD0" w:rsidRPr="003217CC" w:rsidRDefault="00131CD0" w:rsidP="003217CC">
      <w:pPr>
        <w:tabs>
          <w:tab w:val="center" w:pos="4863"/>
        </w:tabs>
        <w:jc w:val="both"/>
        <w:rPr>
          <w:rFonts w:ascii="Arial" w:hAnsi="Arial" w:cs="Arial"/>
          <w:i/>
          <w:sz w:val="22"/>
          <w:szCs w:val="22"/>
        </w:rPr>
      </w:pPr>
      <w:r w:rsidRPr="003217CC">
        <w:rPr>
          <w:rFonts w:ascii="Arial" w:hAnsi="Arial" w:cs="Arial"/>
          <w:i/>
          <w:sz w:val="22"/>
          <w:szCs w:val="22"/>
        </w:rPr>
        <w:tab/>
      </w:r>
    </w:p>
    <w:p w14:paraId="5649326F" w14:textId="11EEAFF6" w:rsidR="009D3246" w:rsidRDefault="00131CD0" w:rsidP="00E14C4B">
      <w:pPr>
        <w:pStyle w:val="ListParagraph"/>
        <w:numPr>
          <w:ilvl w:val="0"/>
          <w:numId w:val="7"/>
        </w:numPr>
        <w:spacing w:after="0" w:line="240" w:lineRule="auto"/>
        <w:ind w:left="426" w:hanging="568"/>
        <w:jc w:val="both"/>
        <w:rPr>
          <w:b/>
          <w:sz w:val="22"/>
          <w:szCs w:val="22"/>
        </w:rPr>
      </w:pPr>
      <w:r w:rsidRPr="00F90323">
        <w:rPr>
          <w:b/>
          <w:sz w:val="22"/>
          <w:szCs w:val="22"/>
        </w:rPr>
        <w:t>Reportable Incidents</w:t>
      </w:r>
    </w:p>
    <w:p w14:paraId="416D5A38" w14:textId="77777777" w:rsidR="00845686" w:rsidRPr="00845686" w:rsidRDefault="00845686" w:rsidP="00845686">
      <w:pPr>
        <w:ind w:left="-142"/>
        <w:jc w:val="both"/>
        <w:rPr>
          <w:b/>
          <w:sz w:val="22"/>
          <w:szCs w:val="22"/>
        </w:rPr>
      </w:pPr>
    </w:p>
    <w:p w14:paraId="5120C1A9" w14:textId="41F1101E" w:rsidR="009D3246" w:rsidRPr="003217CC" w:rsidRDefault="009D3246" w:rsidP="00E14C4B">
      <w:pPr>
        <w:pStyle w:val="ListParagraph"/>
        <w:numPr>
          <w:ilvl w:val="1"/>
          <w:numId w:val="7"/>
        </w:numPr>
        <w:spacing w:after="0" w:line="240" w:lineRule="auto"/>
        <w:ind w:left="426" w:hanging="568"/>
        <w:jc w:val="both"/>
        <w:rPr>
          <w:sz w:val="22"/>
          <w:szCs w:val="22"/>
        </w:rPr>
      </w:pPr>
      <w:r w:rsidRPr="003217CC">
        <w:rPr>
          <w:sz w:val="22"/>
          <w:szCs w:val="22"/>
        </w:rPr>
        <w:t xml:space="preserve">Reportable incidents (including dispensing errors and suspected breaches of the Controlled Drugs Regulations 2013) will be reported in line with national guidelines. </w:t>
      </w:r>
    </w:p>
    <w:p w14:paraId="70B25B77" w14:textId="77777777" w:rsidR="00131CD0" w:rsidRPr="003217CC" w:rsidRDefault="00131CD0" w:rsidP="003217CC">
      <w:pPr>
        <w:jc w:val="both"/>
        <w:rPr>
          <w:rFonts w:ascii="Arial" w:hAnsi="Arial" w:cs="Arial"/>
          <w:sz w:val="22"/>
          <w:szCs w:val="22"/>
          <w:u w:val="single"/>
        </w:rPr>
      </w:pPr>
    </w:p>
    <w:p w14:paraId="056BD3BA" w14:textId="77777777" w:rsidR="00131CD0" w:rsidRDefault="00131CD0" w:rsidP="00E14C4B">
      <w:pPr>
        <w:pStyle w:val="ListParagraph"/>
        <w:numPr>
          <w:ilvl w:val="0"/>
          <w:numId w:val="7"/>
        </w:numPr>
        <w:spacing w:after="0" w:line="240" w:lineRule="auto"/>
        <w:ind w:left="426" w:hanging="502"/>
        <w:jc w:val="both"/>
        <w:rPr>
          <w:b/>
          <w:sz w:val="22"/>
          <w:szCs w:val="22"/>
        </w:rPr>
      </w:pPr>
      <w:r w:rsidRPr="00AE21BD">
        <w:rPr>
          <w:b/>
          <w:sz w:val="22"/>
          <w:szCs w:val="22"/>
        </w:rPr>
        <w:t>Skills and Competency Framework</w:t>
      </w:r>
    </w:p>
    <w:p w14:paraId="129278E5" w14:textId="77777777" w:rsidR="00845686" w:rsidRPr="00845686" w:rsidRDefault="00845686" w:rsidP="00845686">
      <w:pPr>
        <w:ind w:left="-76"/>
        <w:jc w:val="both"/>
        <w:rPr>
          <w:b/>
          <w:sz w:val="22"/>
          <w:szCs w:val="22"/>
        </w:rPr>
      </w:pPr>
    </w:p>
    <w:p w14:paraId="14A644D7" w14:textId="77777777" w:rsidR="00131CD0" w:rsidRDefault="00131CD0" w:rsidP="00AE21BD">
      <w:pPr>
        <w:pStyle w:val="ListParagraph"/>
        <w:spacing w:after="0" w:line="240" w:lineRule="auto"/>
        <w:ind w:left="426"/>
        <w:jc w:val="both"/>
        <w:rPr>
          <w:sz w:val="22"/>
          <w:szCs w:val="22"/>
        </w:rPr>
      </w:pPr>
      <w:r w:rsidRPr="003217CC">
        <w:rPr>
          <w:sz w:val="22"/>
          <w:szCs w:val="22"/>
        </w:rPr>
        <w:t>The service provider will ensure that all practitioners and staff engaged in the delivery of this service are competent to do so. As a minimum, practitioners and staff will:</w:t>
      </w:r>
    </w:p>
    <w:p w14:paraId="06952694" w14:textId="77777777" w:rsidR="00C31896" w:rsidRDefault="00C31896" w:rsidP="00AE21BD">
      <w:pPr>
        <w:pStyle w:val="ListParagraph"/>
        <w:spacing w:after="0" w:line="240" w:lineRule="auto"/>
        <w:ind w:left="426"/>
        <w:jc w:val="both"/>
        <w:rPr>
          <w:sz w:val="22"/>
          <w:szCs w:val="22"/>
        </w:rPr>
      </w:pPr>
    </w:p>
    <w:p w14:paraId="6ECF49BF" w14:textId="349E54E9" w:rsidR="00C31896" w:rsidRPr="00C31896" w:rsidRDefault="00C31896" w:rsidP="00E14C4B">
      <w:pPr>
        <w:pStyle w:val="ListParagraph"/>
        <w:numPr>
          <w:ilvl w:val="0"/>
          <w:numId w:val="11"/>
        </w:numPr>
        <w:rPr>
          <w:b/>
          <w:color w:val="000000"/>
          <w:sz w:val="22"/>
          <w:szCs w:val="22"/>
          <w:u w:val="single"/>
        </w:rPr>
      </w:pPr>
      <w:r w:rsidRPr="00C31896">
        <w:rPr>
          <w:sz w:val="22"/>
          <w:szCs w:val="22"/>
        </w:rPr>
        <w:t xml:space="preserve">It is a requirement for pharmacies signing up to this agreement to GPhC standards and should be aware of national guidelines and legalities regarding drug misusers and needle exchange services (NICE </w:t>
      </w:r>
      <w:hyperlink r:id="rId8" w:history="1">
        <w:r w:rsidRPr="00C31896">
          <w:rPr>
            <w:rStyle w:val="Hyperlink"/>
            <w:sz w:val="22"/>
            <w:szCs w:val="22"/>
          </w:rPr>
          <w:t>www.nice.org.uk</w:t>
        </w:r>
      </w:hyperlink>
      <w:r w:rsidRPr="00C31896">
        <w:rPr>
          <w:sz w:val="22"/>
          <w:szCs w:val="22"/>
        </w:rPr>
        <w:t xml:space="preserve">, GPhC </w:t>
      </w:r>
      <w:hyperlink r:id="rId9" w:history="1">
        <w:r w:rsidRPr="00C31896">
          <w:rPr>
            <w:rStyle w:val="Hyperlink"/>
            <w:sz w:val="22"/>
            <w:szCs w:val="22"/>
          </w:rPr>
          <w:t>https://www.pharmacyregulation.org./standards-for-pharmacy-prfessionals</w:t>
        </w:r>
      </w:hyperlink>
      <w:r w:rsidR="00212C88">
        <w:rPr>
          <w:rStyle w:val="Hyperlink"/>
          <w:sz w:val="22"/>
          <w:szCs w:val="22"/>
        </w:rPr>
        <w:t>)</w:t>
      </w:r>
    </w:p>
    <w:p w14:paraId="22F5C2E0" w14:textId="77777777" w:rsidR="00C31896" w:rsidRDefault="00C31896" w:rsidP="00AE21BD">
      <w:pPr>
        <w:pStyle w:val="ListParagraph"/>
        <w:spacing w:after="0" w:line="240" w:lineRule="auto"/>
        <w:ind w:left="426"/>
        <w:jc w:val="both"/>
        <w:rPr>
          <w:sz w:val="22"/>
          <w:szCs w:val="22"/>
        </w:rPr>
      </w:pPr>
    </w:p>
    <w:p w14:paraId="332089CF" w14:textId="4091F649" w:rsidR="00131CD0" w:rsidRPr="00845686" w:rsidRDefault="00131CD0" w:rsidP="00E14C4B">
      <w:pPr>
        <w:pStyle w:val="ListParagraph"/>
        <w:numPr>
          <w:ilvl w:val="0"/>
          <w:numId w:val="7"/>
        </w:numPr>
        <w:spacing w:after="0" w:line="240" w:lineRule="auto"/>
        <w:ind w:left="426" w:hanging="502"/>
        <w:jc w:val="both"/>
        <w:rPr>
          <w:b/>
          <w:iCs/>
          <w:color w:val="000000"/>
          <w:sz w:val="22"/>
          <w:szCs w:val="22"/>
        </w:rPr>
      </w:pPr>
      <w:r w:rsidRPr="00AE21BD">
        <w:rPr>
          <w:b/>
          <w:color w:val="000000"/>
          <w:sz w:val="22"/>
          <w:szCs w:val="22"/>
        </w:rPr>
        <w:t>Required Training</w:t>
      </w:r>
    </w:p>
    <w:p w14:paraId="2B2802A6" w14:textId="77777777" w:rsidR="00845686" w:rsidRPr="00845686" w:rsidRDefault="00845686" w:rsidP="00845686">
      <w:pPr>
        <w:ind w:left="-76"/>
        <w:jc w:val="both"/>
        <w:rPr>
          <w:b/>
          <w:iCs/>
          <w:color w:val="000000"/>
          <w:sz w:val="22"/>
          <w:szCs w:val="22"/>
        </w:rPr>
      </w:pPr>
    </w:p>
    <w:p w14:paraId="2DD5915F" w14:textId="7BCD7D1A" w:rsidR="00640305" w:rsidRDefault="00640305" w:rsidP="00E14C4B">
      <w:pPr>
        <w:pStyle w:val="Default"/>
        <w:numPr>
          <w:ilvl w:val="1"/>
          <w:numId w:val="7"/>
        </w:numPr>
        <w:ind w:left="426" w:hanging="568"/>
        <w:jc w:val="both"/>
        <w:rPr>
          <w:rFonts w:ascii="Arial" w:hAnsi="Arial" w:cs="Arial"/>
          <w:color w:val="auto"/>
          <w:sz w:val="22"/>
          <w:szCs w:val="22"/>
        </w:rPr>
      </w:pPr>
      <w:r w:rsidRPr="003217CC">
        <w:rPr>
          <w:rFonts w:ascii="Arial" w:hAnsi="Arial" w:cs="Arial"/>
          <w:color w:val="auto"/>
          <w:sz w:val="22"/>
          <w:szCs w:val="22"/>
        </w:rPr>
        <w:t xml:space="preserve">The </w:t>
      </w:r>
      <w:r w:rsidR="00EE693C">
        <w:rPr>
          <w:rFonts w:ascii="Arial" w:hAnsi="Arial" w:cs="Arial"/>
          <w:color w:val="auto"/>
          <w:sz w:val="22"/>
          <w:szCs w:val="22"/>
        </w:rPr>
        <w:t xml:space="preserve">pharmacist or suitable member of staff </w:t>
      </w:r>
      <w:r w:rsidRPr="003217CC">
        <w:rPr>
          <w:rFonts w:ascii="Arial" w:hAnsi="Arial" w:cs="Arial"/>
          <w:color w:val="auto"/>
          <w:sz w:val="22"/>
          <w:szCs w:val="22"/>
        </w:rPr>
        <w:t xml:space="preserve">will attend training and accreditation events organised by </w:t>
      </w:r>
      <w:r w:rsidR="00845686">
        <w:rPr>
          <w:rFonts w:ascii="Arial" w:hAnsi="Arial" w:cs="Arial"/>
          <w:color w:val="auto"/>
          <w:sz w:val="22"/>
          <w:szCs w:val="22"/>
        </w:rPr>
        <w:t xml:space="preserve">The Forward Trust and/or </w:t>
      </w:r>
      <w:r>
        <w:rPr>
          <w:rFonts w:ascii="Arial" w:hAnsi="Arial" w:cs="Arial"/>
          <w:color w:val="auto"/>
          <w:sz w:val="22"/>
          <w:szCs w:val="22"/>
        </w:rPr>
        <w:t>CGL.</w:t>
      </w:r>
    </w:p>
    <w:p w14:paraId="0B5A2155" w14:textId="77777777" w:rsidR="00845686" w:rsidRDefault="00845686" w:rsidP="00845686">
      <w:pPr>
        <w:pStyle w:val="Default"/>
        <w:ind w:left="-142"/>
        <w:jc w:val="both"/>
        <w:rPr>
          <w:rFonts w:ascii="Arial" w:hAnsi="Arial" w:cs="Arial"/>
          <w:color w:val="auto"/>
          <w:sz w:val="22"/>
          <w:szCs w:val="22"/>
        </w:rPr>
      </w:pPr>
    </w:p>
    <w:p w14:paraId="0B2AE1D3" w14:textId="681416A4" w:rsidR="00845686" w:rsidRPr="003217CC" w:rsidRDefault="00845686" w:rsidP="00E14C4B">
      <w:pPr>
        <w:pStyle w:val="ListParagraph"/>
        <w:numPr>
          <w:ilvl w:val="1"/>
          <w:numId w:val="7"/>
        </w:numPr>
        <w:spacing w:after="0" w:line="240" w:lineRule="auto"/>
        <w:ind w:hanging="502"/>
        <w:jc w:val="both"/>
        <w:rPr>
          <w:iCs/>
          <w:color w:val="000000"/>
          <w:sz w:val="22"/>
          <w:szCs w:val="22"/>
        </w:rPr>
      </w:pPr>
      <w:r w:rsidRPr="003217CC">
        <w:rPr>
          <w:color w:val="000000"/>
          <w:sz w:val="22"/>
          <w:szCs w:val="22"/>
        </w:rPr>
        <w:t>A</w:t>
      </w:r>
      <w:r>
        <w:rPr>
          <w:color w:val="000000"/>
          <w:sz w:val="22"/>
          <w:szCs w:val="22"/>
        </w:rPr>
        <w:t xml:space="preserve">t least one </w:t>
      </w:r>
      <w:r w:rsidRPr="003217CC">
        <w:rPr>
          <w:color w:val="000000"/>
          <w:sz w:val="22"/>
          <w:szCs w:val="22"/>
        </w:rPr>
        <w:t>representative from the pharmacy will be required to attend an annual training event</w:t>
      </w:r>
      <w:r>
        <w:rPr>
          <w:color w:val="000000"/>
          <w:sz w:val="22"/>
          <w:szCs w:val="22"/>
        </w:rPr>
        <w:t xml:space="preserve"> provided by The Forward Trust or CGL</w:t>
      </w:r>
      <w:r w:rsidRPr="003217CC">
        <w:rPr>
          <w:color w:val="000000"/>
          <w:sz w:val="22"/>
          <w:szCs w:val="22"/>
        </w:rPr>
        <w:t>.</w:t>
      </w:r>
    </w:p>
    <w:p w14:paraId="0ACF3C81" w14:textId="77777777" w:rsidR="00640305" w:rsidRPr="00640305" w:rsidRDefault="00640305" w:rsidP="00640305">
      <w:pPr>
        <w:pStyle w:val="Default"/>
        <w:ind w:left="426"/>
        <w:jc w:val="both"/>
        <w:rPr>
          <w:rFonts w:ascii="Arial" w:hAnsi="Arial" w:cs="Arial"/>
          <w:color w:val="auto"/>
          <w:sz w:val="22"/>
          <w:szCs w:val="22"/>
        </w:rPr>
      </w:pPr>
    </w:p>
    <w:p w14:paraId="5E897CA3" w14:textId="6347DBAE" w:rsidR="008A3B9F" w:rsidRPr="00EE693C" w:rsidRDefault="00EE693C" w:rsidP="009F5A92">
      <w:pPr>
        <w:pStyle w:val="ListParagraph"/>
        <w:numPr>
          <w:ilvl w:val="1"/>
          <w:numId w:val="7"/>
        </w:numPr>
        <w:spacing w:after="0" w:line="240" w:lineRule="auto"/>
        <w:ind w:left="426" w:hanging="502"/>
        <w:jc w:val="both"/>
        <w:rPr>
          <w:color w:val="000000"/>
          <w:sz w:val="22"/>
          <w:szCs w:val="22"/>
        </w:rPr>
      </w:pPr>
      <w:r w:rsidRPr="00EE693C">
        <w:rPr>
          <w:rFonts w:cstheme="minorHAnsi"/>
          <w:sz w:val="22"/>
          <w:szCs w:val="22"/>
        </w:rPr>
        <w:t>For the needle exchange service</w:t>
      </w:r>
      <w:r>
        <w:rPr>
          <w:rFonts w:cstheme="minorHAnsi"/>
          <w:sz w:val="22"/>
          <w:szCs w:val="22"/>
        </w:rPr>
        <w:t>s</w:t>
      </w:r>
      <w:r w:rsidRPr="00EE693C">
        <w:rPr>
          <w:rFonts w:cstheme="minorHAnsi"/>
          <w:sz w:val="22"/>
          <w:szCs w:val="22"/>
        </w:rPr>
        <w:t xml:space="preserve"> the accredited pharmacist must have completed the CPPE DOC for Needle and syringe programme (NSP) and must keep this up to date in line with CPPE recommendations</w:t>
      </w:r>
      <w:r w:rsidR="000F27EA" w:rsidRPr="00EE693C">
        <w:rPr>
          <w:color w:val="000000"/>
          <w:sz w:val="22"/>
          <w:szCs w:val="22"/>
        </w:rPr>
        <w:t xml:space="preserve"> </w:t>
      </w:r>
    </w:p>
    <w:p w14:paraId="012D0160" w14:textId="77777777" w:rsidR="000F27EA" w:rsidRPr="00924728" w:rsidRDefault="000F27EA" w:rsidP="00924728">
      <w:pPr>
        <w:ind w:left="-76"/>
        <w:jc w:val="both"/>
        <w:rPr>
          <w:color w:val="000000"/>
          <w:sz w:val="22"/>
          <w:szCs w:val="22"/>
        </w:rPr>
      </w:pPr>
    </w:p>
    <w:p w14:paraId="21B5D64A" w14:textId="17F87C9A" w:rsidR="00845686" w:rsidRPr="00845686" w:rsidRDefault="003C0F33" w:rsidP="00924728">
      <w:pPr>
        <w:pStyle w:val="ListParagraph"/>
        <w:numPr>
          <w:ilvl w:val="1"/>
          <w:numId w:val="7"/>
        </w:numPr>
        <w:spacing w:after="0" w:line="240" w:lineRule="auto"/>
        <w:ind w:left="426" w:hanging="567"/>
        <w:jc w:val="both"/>
        <w:rPr>
          <w:color w:val="000000"/>
          <w:sz w:val="22"/>
          <w:szCs w:val="22"/>
        </w:rPr>
      </w:pPr>
      <w:r w:rsidRPr="003C0F33">
        <w:rPr>
          <w:color w:val="000000"/>
          <w:sz w:val="22"/>
          <w:szCs w:val="22"/>
        </w:rPr>
        <w:t>A</w:t>
      </w:r>
      <w:r w:rsidR="008A3B9F" w:rsidRPr="003C0F33">
        <w:rPr>
          <w:color w:val="000000"/>
          <w:sz w:val="22"/>
          <w:szCs w:val="22"/>
        </w:rPr>
        <w:t xml:space="preserve"> declaration </w:t>
      </w:r>
      <w:r w:rsidRPr="003C0F33">
        <w:rPr>
          <w:color w:val="000000"/>
          <w:sz w:val="22"/>
          <w:szCs w:val="22"/>
        </w:rPr>
        <w:t xml:space="preserve">of competence </w:t>
      </w:r>
      <w:r w:rsidR="008A3B9F" w:rsidRPr="003C0F33">
        <w:rPr>
          <w:color w:val="000000"/>
          <w:sz w:val="22"/>
          <w:szCs w:val="22"/>
        </w:rPr>
        <w:t xml:space="preserve">will need to be confirmed on </w:t>
      </w:r>
      <w:r w:rsidR="002B5E1E">
        <w:rPr>
          <w:color w:val="000000"/>
          <w:sz w:val="22"/>
          <w:szCs w:val="22"/>
        </w:rPr>
        <w:t>dedicated IT system</w:t>
      </w:r>
      <w:r w:rsidR="00640305" w:rsidRPr="003C0F33">
        <w:rPr>
          <w:color w:val="000000"/>
          <w:sz w:val="22"/>
          <w:szCs w:val="22"/>
        </w:rPr>
        <w:t xml:space="preserve"> </w:t>
      </w:r>
      <w:r w:rsidR="008A3B9F" w:rsidRPr="003C0F33">
        <w:rPr>
          <w:color w:val="000000"/>
          <w:sz w:val="22"/>
          <w:szCs w:val="22"/>
        </w:rPr>
        <w:t>via enrolment.</w:t>
      </w:r>
      <w:r w:rsidR="008A3B9F" w:rsidRPr="00845686">
        <w:rPr>
          <w:color w:val="000000"/>
          <w:sz w:val="22"/>
          <w:szCs w:val="22"/>
        </w:rPr>
        <w:t xml:space="preserve"> There will be a three</w:t>
      </w:r>
      <w:r w:rsidR="001E7174">
        <w:rPr>
          <w:color w:val="000000"/>
          <w:sz w:val="22"/>
          <w:szCs w:val="22"/>
        </w:rPr>
        <w:t>-</w:t>
      </w:r>
      <w:r w:rsidR="008A3B9F" w:rsidRPr="00845686">
        <w:rPr>
          <w:color w:val="000000"/>
          <w:sz w:val="22"/>
          <w:szCs w:val="22"/>
        </w:rPr>
        <w:t xml:space="preserve"> month grace period from the start of the service</w:t>
      </w:r>
      <w:r w:rsidR="00640305" w:rsidRPr="00845686">
        <w:rPr>
          <w:color w:val="000000"/>
          <w:sz w:val="22"/>
          <w:szCs w:val="22"/>
        </w:rPr>
        <w:t>;</w:t>
      </w:r>
      <w:r w:rsidR="008A3B9F" w:rsidRPr="00845686">
        <w:rPr>
          <w:color w:val="000000"/>
          <w:sz w:val="22"/>
          <w:szCs w:val="22"/>
        </w:rPr>
        <w:t xml:space="preserve"> after this if not completed you will not be able to access the services.</w:t>
      </w:r>
    </w:p>
    <w:p w14:paraId="1168405C" w14:textId="77777777" w:rsidR="00C20C1B" w:rsidRPr="003217CC" w:rsidRDefault="00C20C1B" w:rsidP="00AE21BD">
      <w:pPr>
        <w:pStyle w:val="Default"/>
        <w:ind w:left="426" w:hanging="502"/>
        <w:jc w:val="both"/>
        <w:rPr>
          <w:rFonts w:ascii="Arial" w:hAnsi="Arial" w:cs="Arial"/>
          <w:sz w:val="22"/>
          <w:szCs w:val="22"/>
        </w:rPr>
      </w:pPr>
    </w:p>
    <w:p w14:paraId="6779BF71" w14:textId="12D5D9EB" w:rsidR="00C20C1B" w:rsidRPr="003217CC" w:rsidRDefault="003C0F33" w:rsidP="00E14C4B">
      <w:pPr>
        <w:pStyle w:val="Default"/>
        <w:numPr>
          <w:ilvl w:val="1"/>
          <w:numId w:val="7"/>
        </w:numPr>
        <w:ind w:left="426" w:hanging="502"/>
        <w:jc w:val="both"/>
        <w:rPr>
          <w:rFonts w:ascii="Arial" w:hAnsi="Arial" w:cs="Arial"/>
          <w:color w:val="auto"/>
          <w:sz w:val="22"/>
          <w:szCs w:val="22"/>
        </w:rPr>
      </w:pPr>
      <w:r>
        <w:rPr>
          <w:rFonts w:ascii="Arial" w:hAnsi="Arial" w:cs="Arial"/>
          <w:color w:val="auto"/>
          <w:sz w:val="22"/>
          <w:szCs w:val="22"/>
        </w:rPr>
        <w:lastRenderedPageBreak/>
        <w:t xml:space="preserve">The Forward Trust and </w:t>
      </w:r>
      <w:r w:rsidR="00E653E7">
        <w:rPr>
          <w:rFonts w:ascii="Arial" w:hAnsi="Arial" w:cs="Arial"/>
          <w:color w:val="auto"/>
          <w:sz w:val="22"/>
          <w:szCs w:val="22"/>
        </w:rPr>
        <w:t>CGL</w:t>
      </w:r>
      <w:r w:rsidR="00C20C1B" w:rsidRPr="003217CC">
        <w:rPr>
          <w:rFonts w:ascii="Arial" w:hAnsi="Arial" w:cs="Arial"/>
          <w:color w:val="auto"/>
          <w:sz w:val="22"/>
          <w:szCs w:val="22"/>
        </w:rPr>
        <w:t xml:space="preserve"> will </w:t>
      </w:r>
      <w:r w:rsidR="00D95124" w:rsidRPr="003217CC">
        <w:rPr>
          <w:rFonts w:ascii="Arial" w:hAnsi="Arial" w:cs="Arial"/>
          <w:color w:val="auto"/>
          <w:sz w:val="22"/>
          <w:szCs w:val="22"/>
        </w:rPr>
        <w:t xml:space="preserve">aim to </w:t>
      </w:r>
      <w:r w:rsidR="00C20C1B" w:rsidRPr="003217CC">
        <w:rPr>
          <w:rFonts w:ascii="Arial" w:hAnsi="Arial" w:cs="Arial"/>
          <w:color w:val="auto"/>
          <w:sz w:val="22"/>
          <w:szCs w:val="22"/>
        </w:rPr>
        <w:t xml:space="preserve">arrange at least one contractor meeting per year </w:t>
      </w:r>
      <w:r w:rsidR="004F0CC6">
        <w:rPr>
          <w:rFonts w:ascii="Arial" w:hAnsi="Arial" w:cs="Arial"/>
          <w:color w:val="auto"/>
          <w:sz w:val="22"/>
          <w:szCs w:val="22"/>
        </w:rPr>
        <w:t>with the L</w:t>
      </w:r>
      <w:r w:rsidR="00143E47">
        <w:rPr>
          <w:rFonts w:ascii="Arial" w:hAnsi="Arial" w:cs="Arial"/>
          <w:color w:val="auto"/>
          <w:sz w:val="22"/>
          <w:szCs w:val="22"/>
        </w:rPr>
        <w:t>ocal Pharmacy Committee (LPC) t</w:t>
      </w:r>
      <w:r w:rsidR="00C20C1B" w:rsidRPr="003217CC">
        <w:rPr>
          <w:rFonts w:ascii="Arial" w:hAnsi="Arial" w:cs="Arial"/>
          <w:color w:val="auto"/>
          <w:sz w:val="22"/>
          <w:szCs w:val="22"/>
        </w:rPr>
        <w:t xml:space="preserve">o promote service development and update the knowledge of the named </w:t>
      </w:r>
      <w:r w:rsidR="00EE693C">
        <w:rPr>
          <w:rFonts w:ascii="Arial" w:hAnsi="Arial" w:cs="Arial"/>
          <w:color w:val="auto"/>
          <w:sz w:val="22"/>
          <w:szCs w:val="22"/>
        </w:rPr>
        <w:t>pharmacist or suitable member of staff.</w:t>
      </w:r>
      <w:r w:rsidR="00C20C1B" w:rsidRPr="003217CC">
        <w:rPr>
          <w:rFonts w:ascii="Arial" w:hAnsi="Arial" w:cs="Arial"/>
          <w:color w:val="auto"/>
          <w:sz w:val="22"/>
          <w:szCs w:val="22"/>
        </w:rPr>
        <w:t xml:space="preserve"> </w:t>
      </w:r>
    </w:p>
    <w:p w14:paraId="44B250D4" w14:textId="77777777" w:rsidR="00251427" w:rsidRPr="003217CC" w:rsidRDefault="00251427" w:rsidP="00AE21BD">
      <w:pPr>
        <w:ind w:left="426" w:hanging="502"/>
        <w:jc w:val="both"/>
        <w:rPr>
          <w:rFonts w:ascii="Arial" w:hAnsi="Arial" w:cs="Arial"/>
          <w:iCs/>
          <w:color w:val="000000"/>
          <w:sz w:val="22"/>
          <w:szCs w:val="22"/>
        </w:rPr>
      </w:pPr>
    </w:p>
    <w:p w14:paraId="07D3BBBF" w14:textId="4614C031" w:rsidR="00C56172" w:rsidRPr="003217CC" w:rsidRDefault="00131CD0" w:rsidP="00E14C4B">
      <w:pPr>
        <w:pStyle w:val="ListParagraph"/>
        <w:numPr>
          <w:ilvl w:val="1"/>
          <w:numId w:val="7"/>
        </w:numPr>
        <w:spacing w:after="0" w:line="240" w:lineRule="auto"/>
        <w:ind w:left="426" w:hanging="502"/>
        <w:jc w:val="both"/>
        <w:rPr>
          <w:color w:val="000000"/>
          <w:sz w:val="22"/>
          <w:szCs w:val="22"/>
          <w:u w:val="single"/>
        </w:rPr>
      </w:pPr>
      <w:r w:rsidRPr="00AE21BD">
        <w:rPr>
          <w:color w:val="000000"/>
          <w:sz w:val="22"/>
          <w:szCs w:val="22"/>
        </w:rPr>
        <w:t>Practitioners</w:t>
      </w:r>
      <w:r w:rsidRPr="003217CC">
        <w:rPr>
          <w:color w:val="000000"/>
          <w:sz w:val="22"/>
          <w:szCs w:val="22"/>
        </w:rPr>
        <w:t xml:space="preserve"> and staff must meet these minimum requirements within thre</w:t>
      </w:r>
      <w:r w:rsidR="007758AC" w:rsidRPr="003217CC">
        <w:rPr>
          <w:color w:val="000000"/>
          <w:sz w:val="22"/>
          <w:szCs w:val="22"/>
        </w:rPr>
        <w:t>e months of joining the service, a</w:t>
      </w:r>
      <w:r w:rsidR="00C56172" w:rsidRPr="003217CC">
        <w:rPr>
          <w:color w:val="000000"/>
          <w:sz w:val="22"/>
          <w:szCs w:val="22"/>
        </w:rPr>
        <w:t>nd</w:t>
      </w:r>
      <w:r w:rsidR="007758AC" w:rsidRPr="003217CC">
        <w:rPr>
          <w:color w:val="000000"/>
          <w:sz w:val="22"/>
          <w:szCs w:val="22"/>
        </w:rPr>
        <w:t xml:space="preserve"> this</w:t>
      </w:r>
      <w:r w:rsidR="00C56172" w:rsidRPr="003217CC">
        <w:rPr>
          <w:color w:val="000000"/>
          <w:sz w:val="22"/>
          <w:szCs w:val="22"/>
        </w:rPr>
        <w:t xml:space="preserve"> will need to be confirmed on </w:t>
      </w:r>
      <w:r w:rsidR="002B5E1E">
        <w:rPr>
          <w:color w:val="000000"/>
          <w:sz w:val="22"/>
          <w:szCs w:val="22"/>
        </w:rPr>
        <w:t>dedicated IT system</w:t>
      </w:r>
      <w:r w:rsidR="003C0F33">
        <w:rPr>
          <w:color w:val="000000"/>
          <w:sz w:val="22"/>
          <w:szCs w:val="22"/>
        </w:rPr>
        <w:t xml:space="preserve"> </w:t>
      </w:r>
      <w:r w:rsidR="00C56172" w:rsidRPr="003217CC">
        <w:rPr>
          <w:color w:val="000000"/>
          <w:sz w:val="22"/>
          <w:szCs w:val="22"/>
        </w:rPr>
        <w:t xml:space="preserve">via enrolment. There will be a </w:t>
      </w:r>
      <w:r w:rsidR="00075EC4" w:rsidRPr="003217CC">
        <w:rPr>
          <w:color w:val="000000"/>
          <w:sz w:val="22"/>
          <w:szCs w:val="22"/>
        </w:rPr>
        <w:t>three-month</w:t>
      </w:r>
      <w:r w:rsidR="00C56172" w:rsidRPr="003217CC">
        <w:rPr>
          <w:color w:val="000000"/>
          <w:sz w:val="22"/>
          <w:szCs w:val="22"/>
        </w:rPr>
        <w:t xml:space="preserve"> grace period from the start of the service after this if not completed you will not be able to access the services.</w:t>
      </w:r>
    </w:p>
    <w:p w14:paraId="60D642FC" w14:textId="77777777" w:rsidR="00131CD0" w:rsidRPr="003217CC" w:rsidRDefault="00131CD0" w:rsidP="003217CC">
      <w:pPr>
        <w:jc w:val="both"/>
        <w:rPr>
          <w:rFonts w:ascii="Arial" w:hAnsi="Arial" w:cs="Arial"/>
          <w:b/>
          <w:color w:val="000000"/>
          <w:sz w:val="22"/>
          <w:szCs w:val="22"/>
        </w:rPr>
      </w:pPr>
    </w:p>
    <w:p w14:paraId="16D4AB05" w14:textId="042988E5" w:rsidR="00131CD0" w:rsidRDefault="00131CD0" w:rsidP="00E14C4B">
      <w:pPr>
        <w:pStyle w:val="ListParagraph"/>
        <w:numPr>
          <w:ilvl w:val="0"/>
          <w:numId w:val="7"/>
        </w:numPr>
        <w:spacing w:after="0" w:line="240" w:lineRule="auto"/>
        <w:ind w:left="426" w:hanging="568"/>
        <w:jc w:val="both"/>
        <w:rPr>
          <w:b/>
          <w:color w:val="000000"/>
          <w:sz w:val="22"/>
          <w:szCs w:val="22"/>
        </w:rPr>
      </w:pPr>
      <w:r w:rsidRPr="00AE21BD">
        <w:rPr>
          <w:b/>
          <w:color w:val="000000"/>
          <w:sz w:val="22"/>
          <w:szCs w:val="22"/>
        </w:rPr>
        <w:t>Use of Locum Pharmacists</w:t>
      </w:r>
    </w:p>
    <w:p w14:paraId="48756B3E" w14:textId="3DE25216" w:rsidR="00C949BC" w:rsidRDefault="00C949BC" w:rsidP="00C949BC">
      <w:pPr>
        <w:jc w:val="both"/>
        <w:rPr>
          <w:b/>
          <w:color w:val="000000"/>
          <w:sz w:val="22"/>
          <w:szCs w:val="22"/>
        </w:rPr>
      </w:pPr>
    </w:p>
    <w:p w14:paraId="35D07B25" w14:textId="77777777" w:rsidR="00EE693C" w:rsidRPr="00EE693C" w:rsidRDefault="00C949BC" w:rsidP="00EE693C">
      <w:pPr>
        <w:numPr>
          <w:ilvl w:val="1"/>
          <w:numId w:val="12"/>
        </w:numPr>
        <w:tabs>
          <w:tab w:val="left" w:pos="851"/>
        </w:tabs>
        <w:ind w:left="420"/>
        <w:contextualSpacing/>
        <w:jc w:val="both"/>
        <w:rPr>
          <w:rFonts w:ascii="Arial" w:hAnsi="Arial" w:cs="Arial"/>
          <w:color w:val="000000"/>
          <w:sz w:val="22"/>
          <w:szCs w:val="22"/>
        </w:rPr>
      </w:pPr>
      <w:r w:rsidRPr="00EE693C">
        <w:rPr>
          <w:rFonts w:ascii="Arial" w:hAnsi="Arial" w:cs="Arial"/>
          <w:sz w:val="22"/>
          <w:szCs w:val="22"/>
        </w:rPr>
        <w:t xml:space="preserve">The contractor has a duty to ensure that staff and other pharmacists (including locums) involved in the provision of the service have relevant knowledge and are appropriately trained in the operation of the service to ensure the smooth continuation of the service in their absence </w:t>
      </w:r>
    </w:p>
    <w:p w14:paraId="1C831CFC" w14:textId="77777777" w:rsidR="00EE693C" w:rsidRPr="00EE693C" w:rsidRDefault="00EE693C" w:rsidP="00EE693C">
      <w:pPr>
        <w:tabs>
          <w:tab w:val="left" w:pos="851"/>
        </w:tabs>
        <w:ind w:left="780"/>
        <w:contextualSpacing/>
        <w:jc w:val="both"/>
        <w:rPr>
          <w:rFonts w:ascii="Arial" w:hAnsi="Arial" w:cs="Arial"/>
          <w:color w:val="000000"/>
          <w:sz w:val="22"/>
          <w:szCs w:val="22"/>
        </w:rPr>
      </w:pPr>
    </w:p>
    <w:p w14:paraId="7DB4A19F" w14:textId="1A1115EE" w:rsidR="00C949BC" w:rsidRPr="00EE693C" w:rsidRDefault="00EE693C" w:rsidP="00EE693C">
      <w:pPr>
        <w:numPr>
          <w:ilvl w:val="1"/>
          <w:numId w:val="12"/>
        </w:numPr>
        <w:tabs>
          <w:tab w:val="left" w:pos="851"/>
        </w:tabs>
        <w:ind w:left="420"/>
        <w:contextualSpacing/>
        <w:jc w:val="both"/>
        <w:rPr>
          <w:rFonts w:ascii="Arial" w:hAnsi="Arial" w:cs="Arial"/>
          <w:color w:val="000000"/>
          <w:sz w:val="22"/>
          <w:szCs w:val="22"/>
        </w:rPr>
      </w:pPr>
      <w:r w:rsidRPr="00EE693C">
        <w:rPr>
          <w:rFonts w:ascii="Arial" w:hAnsi="Arial" w:cs="Arial"/>
          <w:sz w:val="22"/>
          <w:szCs w:val="22"/>
        </w:rPr>
        <w:t xml:space="preserve">Where possible, the contractor should ensure that the pharmacy is staffed by a regular pharmacist/s. should a participating pharmacy be in a position where the pharmacy will be run on different locum pharmacists for more than 3 months, the contract manager must be informed. </w:t>
      </w:r>
    </w:p>
    <w:p w14:paraId="15A9528A" w14:textId="77777777" w:rsidR="00C949BC" w:rsidRPr="00C949BC" w:rsidRDefault="00C949BC" w:rsidP="00C949BC">
      <w:pPr>
        <w:tabs>
          <w:tab w:val="left" w:pos="851"/>
        </w:tabs>
        <w:ind w:left="780"/>
        <w:contextualSpacing/>
        <w:jc w:val="both"/>
        <w:rPr>
          <w:rFonts w:ascii="Arial" w:hAnsi="Arial" w:cs="Arial"/>
          <w:color w:val="000000"/>
          <w:sz w:val="22"/>
          <w:szCs w:val="22"/>
        </w:rPr>
      </w:pPr>
    </w:p>
    <w:p w14:paraId="1BD042B0" w14:textId="77777777" w:rsidR="00C949BC" w:rsidRPr="00C949BC" w:rsidRDefault="00C949BC" w:rsidP="00EE693C">
      <w:pPr>
        <w:numPr>
          <w:ilvl w:val="1"/>
          <w:numId w:val="12"/>
        </w:numPr>
        <w:tabs>
          <w:tab w:val="left" w:pos="851"/>
        </w:tabs>
        <w:ind w:left="420"/>
        <w:contextualSpacing/>
        <w:jc w:val="both"/>
        <w:rPr>
          <w:rFonts w:ascii="Arial" w:hAnsi="Arial" w:cs="Arial"/>
          <w:color w:val="000000"/>
          <w:sz w:val="22"/>
          <w:szCs w:val="22"/>
        </w:rPr>
      </w:pPr>
      <w:r w:rsidRPr="00C949BC">
        <w:rPr>
          <w:rFonts w:ascii="Arial" w:hAnsi="Arial" w:cs="Arial"/>
          <w:sz w:val="22"/>
          <w:szCs w:val="22"/>
        </w:rPr>
        <w:t xml:space="preserve">The Forward Trust and CGL has the right to withdraw the service from a pharmacy that is not staffed with regular pharmacists. Alternatively, The Forward Trust and CGL may impose additional conditions on the pharmacy </w:t>
      </w:r>
      <w:proofErr w:type="gramStart"/>
      <w:r w:rsidRPr="00C949BC">
        <w:rPr>
          <w:rFonts w:ascii="Arial" w:hAnsi="Arial" w:cs="Arial"/>
          <w:sz w:val="22"/>
          <w:szCs w:val="22"/>
        </w:rPr>
        <w:t>in order for</w:t>
      </w:r>
      <w:proofErr w:type="gramEnd"/>
      <w:r w:rsidRPr="00C949BC">
        <w:rPr>
          <w:rFonts w:ascii="Arial" w:hAnsi="Arial" w:cs="Arial"/>
          <w:sz w:val="22"/>
          <w:szCs w:val="22"/>
        </w:rPr>
        <w:t xml:space="preserve"> the pharmacy to remain providing the service. </w:t>
      </w:r>
    </w:p>
    <w:p w14:paraId="1F9B2983" w14:textId="77777777" w:rsidR="00C949BC" w:rsidRPr="00C949BC" w:rsidRDefault="00C949BC" w:rsidP="00EE693C">
      <w:pPr>
        <w:tabs>
          <w:tab w:val="left" w:pos="851"/>
        </w:tabs>
        <w:contextualSpacing/>
        <w:jc w:val="both"/>
        <w:rPr>
          <w:rFonts w:ascii="Arial" w:hAnsi="Arial" w:cs="Arial"/>
          <w:color w:val="000000"/>
          <w:sz w:val="22"/>
          <w:szCs w:val="22"/>
        </w:rPr>
      </w:pPr>
    </w:p>
    <w:p w14:paraId="1E945CAF" w14:textId="77777777" w:rsidR="00C949BC" w:rsidRPr="00C949BC" w:rsidRDefault="00C949BC" w:rsidP="00EE693C">
      <w:pPr>
        <w:numPr>
          <w:ilvl w:val="1"/>
          <w:numId w:val="12"/>
        </w:numPr>
        <w:tabs>
          <w:tab w:val="left" w:pos="851"/>
        </w:tabs>
        <w:ind w:left="420"/>
        <w:contextualSpacing/>
        <w:jc w:val="both"/>
        <w:rPr>
          <w:rFonts w:ascii="Arial" w:hAnsi="Arial" w:cs="Arial"/>
          <w:color w:val="000000"/>
          <w:sz w:val="22"/>
          <w:szCs w:val="22"/>
        </w:rPr>
      </w:pPr>
      <w:r w:rsidRPr="00C949BC">
        <w:rPr>
          <w:rFonts w:ascii="Arial" w:hAnsi="Arial" w:cs="Arial"/>
          <w:sz w:val="22"/>
          <w:szCs w:val="22"/>
        </w:rPr>
        <w:t xml:space="preserve">The contractor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1F438EDE" w14:textId="77777777" w:rsidR="00131CD0" w:rsidRPr="003217CC" w:rsidRDefault="00131CD0" w:rsidP="003217CC">
      <w:pPr>
        <w:jc w:val="both"/>
        <w:rPr>
          <w:rFonts w:ascii="Arial" w:hAnsi="Arial" w:cs="Arial"/>
          <w:color w:val="000000"/>
          <w:sz w:val="22"/>
          <w:szCs w:val="22"/>
        </w:rPr>
      </w:pPr>
    </w:p>
    <w:p w14:paraId="7A118E75" w14:textId="798DAB9F" w:rsidR="00F90323" w:rsidRDefault="00706841" w:rsidP="00E14C4B">
      <w:pPr>
        <w:pStyle w:val="ListParagraph"/>
        <w:numPr>
          <w:ilvl w:val="0"/>
          <w:numId w:val="7"/>
        </w:numPr>
        <w:spacing w:after="0" w:line="240" w:lineRule="auto"/>
        <w:ind w:left="426" w:hanging="568"/>
        <w:jc w:val="both"/>
        <w:rPr>
          <w:b/>
          <w:color w:val="000000"/>
          <w:sz w:val="22"/>
          <w:szCs w:val="22"/>
        </w:rPr>
      </w:pPr>
      <w:r w:rsidRPr="00F90323">
        <w:rPr>
          <w:b/>
          <w:color w:val="000000"/>
          <w:sz w:val="22"/>
          <w:szCs w:val="22"/>
        </w:rPr>
        <w:t>Payment Arrangements</w:t>
      </w:r>
    </w:p>
    <w:p w14:paraId="3B7CC349" w14:textId="77777777" w:rsidR="003C0F33" w:rsidRPr="002B1713" w:rsidRDefault="003C0F33" w:rsidP="002B1713">
      <w:pPr>
        <w:ind w:left="-142"/>
        <w:jc w:val="both"/>
        <w:rPr>
          <w:b/>
          <w:color w:val="000000"/>
          <w:sz w:val="22"/>
          <w:szCs w:val="22"/>
        </w:rPr>
      </w:pPr>
    </w:p>
    <w:tbl>
      <w:tblPr>
        <w:tblStyle w:val="TableGrid"/>
        <w:tblW w:w="0" w:type="auto"/>
        <w:jc w:val="center"/>
        <w:tblLook w:val="04A0" w:firstRow="1" w:lastRow="0" w:firstColumn="1" w:lastColumn="0" w:noHBand="0" w:noVBand="1"/>
      </w:tblPr>
      <w:tblGrid>
        <w:gridCol w:w="5070"/>
        <w:gridCol w:w="3543"/>
      </w:tblGrid>
      <w:tr w:rsidR="00706841" w:rsidRPr="003217CC" w14:paraId="73A6ABEB" w14:textId="77777777" w:rsidTr="00F90323">
        <w:trPr>
          <w:trHeight w:val="322"/>
          <w:jc w:val="center"/>
        </w:trPr>
        <w:tc>
          <w:tcPr>
            <w:tcW w:w="5070" w:type="dxa"/>
            <w:vAlign w:val="center"/>
          </w:tcPr>
          <w:p w14:paraId="306E9A02" w14:textId="77777777" w:rsidR="00706841" w:rsidRPr="003217CC" w:rsidRDefault="00706841" w:rsidP="00F90323">
            <w:pPr>
              <w:rPr>
                <w:rFonts w:ascii="Arial" w:hAnsi="Arial" w:cs="Arial"/>
                <w:b/>
                <w:color w:val="000000"/>
                <w:sz w:val="22"/>
                <w:szCs w:val="22"/>
              </w:rPr>
            </w:pPr>
            <w:r w:rsidRPr="003217CC">
              <w:rPr>
                <w:rFonts w:ascii="Arial" w:hAnsi="Arial" w:cs="Arial"/>
                <w:b/>
                <w:color w:val="000000"/>
                <w:sz w:val="22"/>
                <w:szCs w:val="22"/>
              </w:rPr>
              <w:t>Service Provided</w:t>
            </w:r>
          </w:p>
        </w:tc>
        <w:tc>
          <w:tcPr>
            <w:tcW w:w="3543" w:type="dxa"/>
            <w:vAlign w:val="center"/>
          </w:tcPr>
          <w:p w14:paraId="1E1701A4" w14:textId="77777777" w:rsidR="00706841" w:rsidRPr="003217CC" w:rsidRDefault="00706841" w:rsidP="00F90323">
            <w:pPr>
              <w:rPr>
                <w:rFonts w:ascii="Arial" w:hAnsi="Arial" w:cs="Arial"/>
                <w:b/>
                <w:color w:val="000000"/>
                <w:sz w:val="22"/>
                <w:szCs w:val="22"/>
              </w:rPr>
            </w:pPr>
            <w:r w:rsidRPr="003217CC">
              <w:rPr>
                <w:rFonts w:ascii="Arial" w:hAnsi="Arial" w:cs="Arial"/>
                <w:b/>
                <w:color w:val="000000"/>
                <w:sz w:val="22"/>
                <w:szCs w:val="22"/>
              </w:rPr>
              <w:t>Fee</w:t>
            </w:r>
          </w:p>
        </w:tc>
      </w:tr>
      <w:tr w:rsidR="00706841" w:rsidRPr="003217CC" w14:paraId="0273250A" w14:textId="77777777" w:rsidTr="00F90323">
        <w:trPr>
          <w:trHeight w:val="398"/>
          <w:jc w:val="center"/>
        </w:trPr>
        <w:tc>
          <w:tcPr>
            <w:tcW w:w="5070" w:type="dxa"/>
            <w:vAlign w:val="center"/>
          </w:tcPr>
          <w:p w14:paraId="2B8811CF" w14:textId="77777777" w:rsidR="003C0F33" w:rsidRDefault="003C0F33" w:rsidP="00F90323">
            <w:pPr>
              <w:rPr>
                <w:rFonts w:ascii="Arial" w:hAnsi="Arial" w:cs="Arial"/>
                <w:color w:val="000000"/>
                <w:sz w:val="22"/>
                <w:szCs w:val="22"/>
              </w:rPr>
            </w:pPr>
          </w:p>
          <w:p w14:paraId="0A3B99CD" w14:textId="77777777" w:rsidR="00706841" w:rsidRDefault="00706841" w:rsidP="00F90323">
            <w:pPr>
              <w:rPr>
                <w:rFonts w:ascii="Arial" w:hAnsi="Arial" w:cs="Arial"/>
                <w:color w:val="000000"/>
                <w:sz w:val="22"/>
                <w:szCs w:val="22"/>
              </w:rPr>
            </w:pPr>
            <w:r w:rsidRPr="003217CC">
              <w:rPr>
                <w:rFonts w:ascii="Arial" w:hAnsi="Arial" w:cs="Arial"/>
                <w:color w:val="000000"/>
                <w:sz w:val="22"/>
                <w:szCs w:val="22"/>
              </w:rPr>
              <w:t>Needle Exchange</w:t>
            </w:r>
            <w:r w:rsidR="004756D1" w:rsidRPr="003217CC">
              <w:rPr>
                <w:rFonts w:ascii="Arial" w:hAnsi="Arial" w:cs="Arial"/>
                <w:color w:val="000000"/>
                <w:sz w:val="22"/>
                <w:szCs w:val="22"/>
              </w:rPr>
              <w:t xml:space="preserve"> – packs given out</w:t>
            </w:r>
          </w:p>
          <w:p w14:paraId="5C1E512D" w14:textId="77777777" w:rsidR="003C0F33" w:rsidRPr="003217CC" w:rsidRDefault="003C0F33" w:rsidP="00F90323">
            <w:pPr>
              <w:rPr>
                <w:rFonts w:ascii="Arial" w:hAnsi="Arial" w:cs="Arial"/>
                <w:color w:val="000000"/>
                <w:sz w:val="22"/>
                <w:szCs w:val="22"/>
              </w:rPr>
            </w:pPr>
          </w:p>
        </w:tc>
        <w:tc>
          <w:tcPr>
            <w:tcW w:w="3543" w:type="dxa"/>
            <w:vAlign w:val="center"/>
          </w:tcPr>
          <w:p w14:paraId="31FAA25E" w14:textId="763A1B1C" w:rsidR="00706841" w:rsidRPr="0012319A" w:rsidRDefault="00653764" w:rsidP="00D57ED2">
            <w:pPr>
              <w:rPr>
                <w:rFonts w:ascii="Arial" w:hAnsi="Arial" w:cs="Arial"/>
                <w:color w:val="000000"/>
                <w:sz w:val="22"/>
                <w:szCs w:val="22"/>
              </w:rPr>
            </w:pPr>
            <w:r w:rsidRPr="0012319A">
              <w:rPr>
                <w:rFonts w:ascii="Arial" w:hAnsi="Arial" w:cs="Arial"/>
                <w:color w:val="000000"/>
                <w:sz w:val="22"/>
                <w:szCs w:val="22"/>
              </w:rPr>
              <w:t xml:space="preserve">£1.80 </w:t>
            </w:r>
            <w:r w:rsidR="004756D1" w:rsidRPr="0012319A">
              <w:rPr>
                <w:rFonts w:ascii="Arial" w:hAnsi="Arial" w:cs="Arial"/>
                <w:color w:val="000000"/>
                <w:sz w:val="22"/>
                <w:szCs w:val="22"/>
              </w:rPr>
              <w:t xml:space="preserve">per </w:t>
            </w:r>
            <w:r w:rsidR="00E1636A" w:rsidRPr="0012319A">
              <w:rPr>
                <w:rFonts w:ascii="Arial" w:hAnsi="Arial" w:cs="Arial"/>
                <w:color w:val="000000"/>
                <w:sz w:val="22"/>
                <w:szCs w:val="22"/>
              </w:rPr>
              <w:t>transaction</w:t>
            </w:r>
            <w:r w:rsidR="00B3271E" w:rsidRPr="0012319A">
              <w:rPr>
                <w:rFonts w:ascii="Arial" w:hAnsi="Arial" w:cs="Arial"/>
                <w:color w:val="000000"/>
                <w:sz w:val="22"/>
                <w:szCs w:val="22"/>
              </w:rPr>
              <w:t xml:space="preserve"> </w:t>
            </w:r>
            <w:r w:rsidR="0012319A" w:rsidRPr="0012319A">
              <w:rPr>
                <w:rFonts w:ascii="Arial" w:hAnsi="Arial" w:cs="Arial"/>
                <w:color w:val="000000"/>
                <w:sz w:val="22"/>
                <w:szCs w:val="22"/>
              </w:rPr>
              <w:t>CGL</w:t>
            </w:r>
          </w:p>
          <w:p w14:paraId="121D2077" w14:textId="685A28F2" w:rsidR="00EE693C" w:rsidRPr="00653764" w:rsidRDefault="00EE693C" w:rsidP="00D57ED2">
            <w:pPr>
              <w:rPr>
                <w:rFonts w:ascii="Arial" w:hAnsi="Arial" w:cs="Arial"/>
                <w:color w:val="000000"/>
                <w:sz w:val="22"/>
                <w:szCs w:val="22"/>
                <w:highlight w:val="yellow"/>
              </w:rPr>
            </w:pPr>
            <w:r w:rsidRPr="0012319A">
              <w:rPr>
                <w:rFonts w:ascii="Arial" w:hAnsi="Arial" w:cs="Arial"/>
                <w:color w:val="000000"/>
                <w:sz w:val="22"/>
                <w:szCs w:val="22"/>
              </w:rPr>
              <w:t xml:space="preserve">£1.90 per transaction </w:t>
            </w:r>
            <w:r w:rsidR="0012319A" w:rsidRPr="0012319A">
              <w:rPr>
                <w:rFonts w:ascii="Arial" w:hAnsi="Arial" w:cs="Arial"/>
                <w:color w:val="000000"/>
                <w:sz w:val="22"/>
                <w:szCs w:val="22"/>
              </w:rPr>
              <w:t>Forward</w:t>
            </w:r>
          </w:p>
        </w:tc>
      </w:tr>
      <w:tr w:rsidR="004756D1" w:rsidRPr="003217CC" w14:paraId="41CE2C34" w14:textId="77777777" w:rsidTr="00F90323">
        <w:trPr>
          <w:trHeight w:val="418"/>
          <w:jc w:val="center"/>
        </w:trPr>
        <w:tc>
          <w:tcPr>
            <w:tcW w:w="5070" w:type="dxa"/>
            <w:vAlign w:val="center"/>
          </w:tcPr>
          <w:p w14:paraId="16609FC4" w14:textId="77777777" w:rsidR="004756D1" w:rsidRPr="003217CC" w:rsidRDefault="004756D1" w:rsidP="00F90323">
            <w:pPr>
              <w:rPr>
                <w:rFonts w:ascii="Arial" w:hAnsi="Arial" w:cs="Arial"/>
                <w:color w:val="000000"/>
                <w:sz w:val="22"/>
                <w:szCs w:val="22"/>
              </w:rPr>
            </w:pPr>
            <w:r w:rsidRPr="003217CC">
              <w:rPr>
                <w:rFonts w:ascii="Arial" w:hAnsi="Arial" w:cs="Arial"/>
                <w:color w:val="000000"/>
                <w:sz w:val="22"/>
                <w:szCs w:val="22"/>
              </w:rPr>
              <w:t>Needle Exchange – returned sharps containers</w:t>
            </w:r>
          </w:p>
        </w:tc>
        <w:tc>
          <w:tcPr>
            <w:tcW w:w="3543" w:type="dxa"/>
            <w:vAlign w:val="center"/>
          </w:tcPr>
          <w:p w14:paraId="15FC241D" w14:textId="77777777" w:rsidR="003C0F33" w:rsidRPr="00653764" w:rsidRDefault="003C0F33" w:rsidP="00F90323">
            <w:pPr>
              <w:rPr>
                <w:rFonts w:ascii="Arial" w:hAnsi="Arial" w:cs="Arial"/>
                <w:color w:val="000000"/>
                <w:sz w:val="22"/>
                <w:szCs w:val="22"/>
                <w:highlight w:val="yellow"/>
              </w:rPr>
            </w:pPr>
          </w:p>
          <w:p w14:paraId="02EE95F9" w14:textId="6BE72673" w:rsidR="004756D1" w:rsidRPr="0012319A" w:rsidRDefault="00653764" w:rsidP="00F90323">
            <w:pPr>
              <w:rPr>
                <w:rFonts w:ascii="Arial" w:hAnsi="Arial" w:cs="Arial"/>
                <w:color w:val="000000"/>
                <w:sz w:val="22"/>
                <w:szCs w:val="22"/>
              </w:rPr>
            </w:pPr>
            <w:r w:rsidRPr="0012319A">
              <w:rPr>
                <w:rFonts w:ascii="Arial" w:hAnsi="Arial" w:cs="Arial"/>
                <w:color w:val="000000"/>
                <w:sz w:val="22"/>
                <w:szCs w:val="22"/>
              </w:rPr>
              <w:t xml:space="preserve">£0.10 </w:t>
            </w:r>
            <w:r w:rsidR="004756D1" w:rsidRPr="0012319A">
              <w:rPr>
                <w:rFonts w:ascii="Arial" w:hAnsi="Arial" w:cs="Arial"/>
                <w:color w:val="000000"/>
                <w:sz w:val="22"/>
                <w:szCs w:val="22"/>
              </w:rPr>
              <w:t xml:space="preserve">per </w:t>
            </w:r>
            <w:r w:rsidR="00D57ED2" w:rsidRPr="0012319A">
              <w:rPr>
                <w:rFonts w:ascii="Arial" w:hAnsi="Arial" w:cs="Arial"/>
                <w:color w:val="000000"/>
                <w:sz w:val="22"/>
                <w:szCs w:val="22"/>
              </w:rPr>
              <w:t xml:space="preserve">transaction </w:t>
            </w:r>
          </w:p>
          <w:p w14:paraId="13DDDF5A" w14:textId="49818E44" w:rsidR="003C0F33" w:rsidRPr="00653764" w:rsidRDefault="003C0F33" w:rsidP="00F90323">
            <w:pPr>
              <w:rPr>
                <w:rFonts w:ascii="Arial" w:hAnsi="Arial" w:cs="Arial"/>
                <w:color w:val="000000"/>
                <w:sz w:val="22"/>
                <w:szCs w:val="22"/>
                <w:highlight w:val="yellow"/>
              </w:rPr>
            </w:pPr>
          </w:p>
        </w:tc>
      </w:tr>
    </w:tbl>
    <w:p w14:paraId="39272E67" w14:textId="77777777" w:rsidR="00F90323" w:rsidRDefault="00F90323" w:rsidP="00F90323">
      <w:pPr>
        <w:ind w:left="425" w:hanging="567"/>
        <w:jc w:val="both"/>
        <w:rPr>
          <w:rFonts w:ascii="Arial" w:hAnsi="Arial" w:cs="Arial"/>
          <w:color w:val="000000"/>
          <w:sz w:val="22"/>
          <w:szCs w:val="22"/>
        </w:rPr>
      </w:pPr>
    </w:p>
    <w:p w14:paraId="36C1BE97" w14:textId="011D2FA8" w:rsidR="00131CD0" w:rsidRPr="00F90323" w:rsidRDefault="00706841" w:rsidP="00E14C4B">
      <w:pPr>
        <w:pStyle w:val="ListParagraph"/>
        <w:numPr>
          <w:ilvl w:val="1"/>
          <w:numId w:val="7"/>
        </w:numPr>
        <w:spacing w:after="0" w:line="240" w:lineRule="auto"/>
        <w:ind w:left="425" w:hanging="567"/>
        <w:jc w:val="both"/>
        <w:rPr>
          <w:color w:val="000000"/>
          <w:sz w:val="22"/>
          <w:szCs w:val="22"/>
        </w:rPr>
      </w:pPr>
      <w:r w:rsidRPr="00F90323">
        <w:rPr>
          <w:color w:val="000000"/>
          <w:sz w:val="22"/>
          <w:szCs w:val="22"/>
        </w:rPr>
        <w:t xml:space="preserve">Payments will be made monthly upon </w:t>
      </w:r>
      <w:r w:rsidR="003C0F33">
        <w:rPr>
          <w:color w:val="000000"/>
          <w:sz w:val="22"/>
          <w:szCs w:val="22"/>
        </w:rPr>
        <w:t xml:space="preserve">presentation of </w:t>
      </w:r>
      <w:r w:rsidRPr="00F90323">
        <w:rPr>
          <w:color w:val="000000"/>
          <w:sz w:val="22"/>
          <w:szCs w:val="22"/>
        </w:rPr>
        <w:t xml:space="preserve">the </w:t>
      </w:r>
      <w:r w:rsidR="003C0F33">
        <w:rPr>
          <w:color w:val="000000"/>
          <w:sz w:val="22"/>
          <w:szCs w:val="22"/>
        </w:rPr>
        <w:t>invoice data</w:t>
      </w:r>
      <w:r w:rsidR="002B1713">
        <w:rPr>
          <w:color w:val="000000"/>
          <w:sz w:val="22"/>
          <w:szCs w:val="22"/>
        </w:rPr>
        <w:t>. T</w:t>
      </w:r>
      <w:r w:rsidRPr="00F90323">
        <w:rPr>
          <w:color w:val="000000"/>
          <w:sz w:val="22"/>
          <w:szCs w:val="22"/>
        </w:rPr>
        <w:t xml:space="preserve">he service contract and financial details will </w:t>
      </w:r>
      <w:r w:rsidR="00567D59">
        <w:rPr>
          <w:color w:val="000000"/>
          <w:sz w:val="22"/>
          <w:szCs w:val="22"/>
        </w:rPr>
        <w:t>need</w:t>
      </w:r>
      <w:r w:rsidRPr="00F90323">
        <w:rPr>
          <w:color w:val="000000"/>
          <w:sz w:val="22"/>
          <w:szCs w:val="22"/>
        </w:rPr>
        <w:t xml:space="preserve"> to be completed and returned before any payments will be made. </w:t>
      </w:r>
    </w:p>
    <w:p w14:paraId="41B9789A" w14:textId="77777777" w:rsidR="00D95124" w:rsidRPr="003217CC" w:rsidRDefault="00D95124" w:rsidP="00F90323">
      <w:pPr>
        <w:pStyle w:val="ListParagraph"/>
        <w:spacing w:after="0" w:line="240" w:lineRule="auto"/>
        <w:ind w:left="360"/>
        <w:jc w:val="both"/>
        <w:rPr>
          <w:color w:val="000000"/>
          <w:sz w:val="22"/>
          <w:szCs w:val="22"/>
        </w:rPr>
      </w:pPr>
    </w:p>
    <w:p w14:paraId="03548C4F" w14:textId="0CB2EF1A" w:rsidR="00A53A34" w:rsidRPr="003217CC" w:rsidRDefault="00A53A34" w:rsidP="00E14C4B">
      <w:pPr>
        <w:pStyle w:val="ListParagraph"/>
        <w:numPr>
          <w:ilvl w:val="1"/>
          <w:numId w:val="7"/>
        </w:numPr>
        <w:autoSpaceDE w:val="0"/>
        <w:autoSpaceDN w:val="0"/>
        <w:adjustRightInd w:val="0"/>
        <w:spacing w:after="0" w:line="240" w:lineRule="auto"/>
        <w:ind w:left="426" w:hanging="568"/>
        <w:jc w:val="both"/>
        <w:rPr>
          <w:color w:val="000000"/>
          <w:sz w:val="22"/>
          <w:szCs w:val="22"/>
        </w:rPr>
      </w:pPr>
      <w:r w:rsidRPr="003217CC">
        <w:rPr>
          <w:color w:val="000000"/>
          <w:sz w:val="22"/>
          <w:szCs w:val="22"/>
        </w:rPr>
        <w:t xml:space="preserve">Fees will be paid </w:t>
      </w:r>
      <w:proofErr w:type="gramStart"/>
      <w:r w:rsidRPr="003217CC">
        <w:rPr>
          <w:color w:val="000000"/>
          <w:sz w:val="22"/>
          <w:szCs w:val="22"/>
        </w:rPr>
        <w:t>on the basis of</w:t>
      </w:r>
      <w:proofErr w:type="gramEnd"/>
      <w:r w:rsidRPr="003217CC">
        <w:rPr>
          <w:color w:val="000000"/>
          <w:sz w:val="22"/>
          <w:szCs w:val="22"/>
        </w:rPr>
        <w:t xml:space="preserve"> submitted claims into a bank account specified by </w:t>
      </w:r>
      <w:r w:rsidR="00547793" w:rsidRPr="003217CC">
        <w:rPr>
          <w:color w:val="000000"/>
          <w:sz w:val="22"/>
          <w:szCs w:val="22"/>
        </w:rPr>
        <w:t>the contractor</w:t>
      </w:r>
      <w:r w:rsidR="00567D59">
        <w:rPr>
          <w:color w:val="000000"/>
          <w:sz w:val="22"/>
          <w:szCs w:val="22"/>
        </w:rPr>
        <w:t>.</w:t>
      </w:r>
    </w:p>
    <w:p w14:paraId="5D975670" w14:textId="77777777" w:rsidR="00A53A34" w:rsidRPr="003217CC" w:rsidRDefault="00A53A34" w:rsidP="00F90323">
      <w:pPr>
        <w:autoSpaceDE w:val="0"/>
        <w:autoSpaceDN w:val="0"/>
        <w:adjustRightInd w:val="0"/>
        <w:ind w:left="426" w:hanging="568"/>
        <w:jc w:val="both"/>
        <w:rPr>
          <w:rFonts w:ascii="Arial" w:eastAsiaTheme="minorHAnsi" w:hAnsi="Arial" w:cs="Arial"/>
          <w:color w:val="000000"/>
          <w:sz w:val="22"/>
          <w:szCs w:val="22"/>
          <w:lang w:eastAsia="en-US"/>
        </w:rPr>
      </w:pPr>
    </w:p>
    <w:p w14:paraId="11DBF92F" w14:textId="6C579701" w:rsidR="00A53A34" w:rsidRPr="003217CC" w:rsidRDefault="00A53A34" w:rsidP="00E14C4B">
      <w:pPr>
        <w:pStyle w:val="ListParagraph"/>
        <w:numPr>
          <w:ilvl w:val="1"/>
          <w:numId w:val="7"/>
        </w:numPr>
        <w:autoSpaceDE w:val="0"/>
        <w:autoSpaceDN w:val="0"/>
        <w:adjustRightInd w:val="0"/>
        <w:spacing w:after="0" w:line="240" w:lineRule="auto"/>
        <w:ind w:left="426" w:hanging="568"/>
        <w:jc w:val="both"/>
        <w:rPr>
          <w:color w:val="000000"/>
          <w:sz w:val="22"/>
          <w:szCs w:val="22"/>
        </w:rPr>
      </w:pPr>
      <w:r w:rsidRPr="003217CC">
        <w:rPr>
          <w:color w:val="000000"/>
          <w:sz w:val="22"/>
          <w:szCs w:val="22"/>
        </w:rPr>
        <w:t xml:space="preserve">Contractors are responsible for entering accurate claims data </w:t>
      </w:r>
      <w:r w:rsidR="002B1713">
        <w:rPr>
          <w:color w:val="000000"/>
          <w:sz w:val="22"/>
          <w:szCs w:val="22"/>
        </w:rPr>
        <w:t xml:space="preserve">following the </w:t>
      </w:r>
      <w:r w:rsidRPr="003217CC">
        <w:rPr>
          <w:color w:val="000000"/>
          <w:sz w:val="22"/>
          <w:szCs w:val="22"/>
        </w:rPr>
        <w:t xml:space="preserve">correct </w:t>
      </w:r>
      <w:r w:rsidR="002B1713">
        <w:rPr>
          <w:color w:val="000000"/>
          <w:sz w:val="22"/>
          <w:szCs w:val="22"/>
        </w:rPr>
        <w:t>process</w:t>
      </w:r>
      <w:r w:rsidR="00567D59" w:rsidRPr="00D57ED2">
        <w:rPr>
          <w:color w:val="000000"/>
          <w:sz w:val="22"/>
          <w:szCs w:val="22"/>
        </w:rPr>
        <w:t>.</w:t>
      </w:r>
      <w:r w:rsidRPr="00D57ED2">
        <w:rPr>
          <w:color w:val="000000"/>
          <w:sz w:val="22"/>
          <w:szCs w:val="22"/>
        </w:rPr>
        <w:t xml:space="preserve"> A</w:t>
      </w:r>
      <w:r w:rsidRPr="003217CC">
        <w:rPr>
          <w:color w:val="000000"/>
          <w:sz w:val="22"/>
          <w:szCs w:val="22"/>
        </w:rPr>
        <w:t xml:space="preserve">ny claims entered </w:t>
      </w:r>
      <w:r w:rsidR="002B1713">
        <w:rPr>
          <w:color w:val="000000"/>
          <w:sz w:val="22"/>
          <w:szCs w:val="22"/>
        </w:rPr>
        <w:t xml:space="preserve">outside of the agreed method </w:t>
      </w:r>
      <w:r w:rsidRPr="003217CC">
        <w:rPr>
          <w:color w:val="000000"/>
          <w:sz w:val="22"/>
          <w:szCs w:val="22"/>
        </w:rPr>
        <w:t xml:space="preserve">will not be paid. </w:t>
      </w:r>
    </w:p>
    <w:p w14:paraId="3EF3392C" w14:textId="77777777" w:rsidR="00A53A34" w:rsidRPr="003217CC" w:rsidRDefault="00A53A34" w:rsidP="00F90323">
      <w:pPr>
        <w:autoSpaceDE w:val="0"/>
        <w:autoSpaceDN w:val="0"/>
        <w:adjustRightInd w:val="0"/>
        <w:ind w:left="426" w:hanging="568"/>
        <w:jc w:val="both"/>
        <w:rPr>
          <w:rFonts w:ascii="Arial" w:eastAsiaTheme="minorHAnsi" w:hAnsi="Arial" w:cs="Arial"/>
          <w:color w:val="000000"/>
          <w:sz w:val="22"/>
          <w:szCs w:val="22"/>
          <w:lang w:eastAsia="en-US"/>
        </w:rPr>
      </w:pPr>
    </w:p>
    <w:p w14:paraId="3B4F71D0" w14:textId="2814370C" w:rsidR="00D57ED2" w:rsidRPr="00E67105" w:rsidRDefault="00A53A34" w:rsidP="00E14C4B">
      <w:pPr>
        <w:pStyle w:val="ListParagraph"/>
        <w:numPr>
          <w:ilvl w:val="1"/>
          <w:numId w:val="7"/>
        </w:numPr>
        <w:autoSpaceDE w:val="0"/>
        <w:autoSpaceDN w:val="0"/>
        <w:adjustRightInd w:val="0"/>
        <w:spacing w:after="0" w:line="240" w:lineRule="auto"/>
        <w:ind w:left="426" w:hanging="568"/>
        <w:jc w:val="both"/>
        <w:rPr>
          <w:color w:val="000000"/>
          <w:sz w:val="22"/>
          <w:szCs w:val="22"/>
        </w:rPr>
      </w:pPr>
      <w:r w:rsidRPr="00D97D3B">
        <w:rPr>
          <w:color w:val="000000"/>
          <w:sz w:val="22"/>
          <w:szCs w:val="22"/>
        </w:rPr>
        <w:t xml:space="preserve">Use of the service will be reviewed on a regular basis and the service may be redeployed to an alternative location by </w:t>
      </w:r>
      <w:r w:rsidR="002B1713" w:rsidRPr="00D97D3B">
        <w:rPr>
          <w:color w:val="000000"/>
          <w:sz w:val="22"/>
          <w:szCs w:val="22"/>
        </w:rPr>
        <w:t xml:space="preserve">The Forward Trust or </w:t>
      </w:r>
      <w:r w:rsidR="00E653E7" w:rsidRPr="00D97D3B">
        <w:rPr>
          <w:color w:val="000000"/>
          <w:sz w:val="22"/>
          <w:szCs w:val="22"/>
        </w:rPr>
        <w:t>CGL</w:t>
      </w:r>
      <w:r w:rsidRPr="00D97D3B">
        <w:rPr>
          <w:color w:val="000000"/>
          <w:sz w:val="22"/>
          <w:szCs w:val="22"/>
        </w:rPr>
        <w:t xml:space="preserve"> if uptake of the service is low. Either party wishing to terminate this agreement must give one month’s notice in writing</w:t>
      </w:r>
      <w:r w:rsidRPr="00D97D3B">
        <w:rPr>
          <w:b/>
          <w:bCs/>
          <w:color w:val="000000"/>
          <w:sz w:val="22"/>
          <w:szCs w:val="22"/>
        </w:rPr>
        <w:t xml:space="preserve">. </w:t>
      </w:r>
      <w:r w:rsidR="00D97D3B" w:rsidRPr="00E67105">
        <w:rPr>
          <w:color w:val="000000"/>
          <w:sz w:val="22"/>
          <w:szCs w:val="22"/>
        </w:rPr>
        <w:t xml:space="preserve">The Forward </w:t>
      </w:r>
      <w:r w:rsidR="000D71DC" w:rsidRPr="00E67105">
        <w:rPr>
          <w:color w:val="000000"/>
          <w:sz w:val="22"/>
          <w:szCs w:val="22"/>
        </w:rPr>
        <w:t xml:space="preserve">Trust, CGL and  </w:t>
      </w:r>
    </w:p>
    <w:p w14:paraId="1FC317C4" w14:textId="556385A8" w:rsidR="00E67105" w:rsidRPr="00E67105" w:rsidRDefault="00E67105" w:rsidP="00E67105">
      <w:pPr>
        <w:ind w:left="426"/>
        <w:jc w:val="both"/>
        <w:rPr>
          <w:rFonts w:ascii="Arial" w:hAnsi="Arial" w:cs="Arial"/>
          <w:color w:val="000000"/>
          <w:sz w:val="22"/>
          <w:szCs w:val="22"/>
        </w:rPr>
      </w:pPr>
      <w:r w:rsidRPr="00E67105">
        <w:rPr>
          <w:rFonts w:ascii="Arial" w:hAnsi="Arial" w:cs="Arial"/>
          <w:color w:val="000000"/>
          <w:sz w:val="22"/>
          <w:szCs w:val="22"/>
        </w:rPr>
        <w:t>and Pharmacy contractor reserve the right to suspend or terminate the service at short notice following a significant event or serious incident.</w:t>
      </w:r>
    </w:p>
    <w:p w14:paraId="71D4C053" w14:textId="77777777" w:rsidR="00D97D3B" w:rsidRPr="00E67105" w:rsidRDefault="00D97D3B" w:rsidP="00E67105">
      <w:pPr>
        <w:autoSpaceDE w:val="0"/>
        <w:autoSpaceDN w:val="0"/>
        <w:adjustRightInd w:val="0"/>
        <w:ind w:left="-142"/>
        <w:jc w:val="both"/>
        <w:rPr>
          <w:color w:val="000000"/>
          <w:sz w:val="22"/>
          <w:szCs w:val="22"/>
        </w:rPr>
      </w:pPr>
    </w:p>
    <w:p w14:paraId="21C5E490" w14:textId="77777777" w:rsidR="009D3246" w:rsidRDefault="009D3246" w:rsidP="00E14C4B">
      <w:pPr>
        <w:pStyle w:val="ListParagraph"/>
        <w:numPr>
          <w:ilvl w:val="0"/>
          <w:numId w:val="7"/>
        </w:numPr>
        <w:spacing w:after="0" w:line="240" w:lineRule="auto"/>
        <w:ind w:left="426" w:hanging="568"/>
        <w:jc w:val="both"/>
        <w:rPr>
          <w:b/>
          <w:color w:val="000000"/>
          <w:sz w:val="22"/>
          <w:szCs w:val="22"/>
        </w:rPr>
      </w:pPr>
      <w:r w:rsidRPr="00F90323">
        <w:rPr>
          <w:b/>
          <w:color w:val="000000"/>
          <w:sz w:val="22"/>
          <w:szCs w:val="22"/>
        </w:rPr>
        <w:t>Audit</w:t>
      </w:r>
    </w:p>
    <w:p w14:paraId="4F1163FC" w14:textId="77777777" w:rsidR="002B1713" w:rsidRPr="002B1713" w:rsidRDefault="002B1713" w:rsidP="002B1713">
      <w:pPr>
        <w:ind w:left="-142"/>
        <w:jc w:val="both"/>
        <w:rPr>
          <w:b/>
          <w:color w:val="000000"/>
          <w:sz w:val="22"/>
          <w:szCs w:val="22"/>
        </w:rPr>
      </w:pPr>
    </w:p>
    <w:p w14:paraId="3FDE387C" w14:textId="4F2E545F" w:rsidR="009D3246" w:rsidRPr="003217CC" w:rsidRDefault="009D3246" w:rsidP="00E14C4B">
      <w:pPr>
        <w:pStyle w:val="ListParagraph"/>
        <w:numPr>
          <w:ilvl w:val="1"/>
          <w:numId w:val="7"/>
        </w:numPr>
        <w:spacing w:after="0" w:line="240" w:lineRule="auto"/>
        <w:ind w:left="426" w:hanging="568"/>
        <w:jc w:val="both"/>
        <w:rPr>
          <w:color w:val="000000"/>
          <w:sz w:val="22"/>
          <w:szCs w:val="22"/>
        </w:rPr>
      </w:pPr>
      <w:r w:rsidRPr="003217CC">
        <w:rPr>
          <w:color w:val="000000"/>
          <w:sz w:val="22"/>
          <w:szCs w:val="22"/>
        </w:rPr>
        <w:lastRenderedPageBreak/>
        <w:t xml:space="preserve">The pharmacy will participate in audits of service provision organised by the </w:t>
      </w:r>
      <w:r w:rsidR="002B1713">
        <w:rPr>
          <w:color w:val="000000"/>
          <w:sz w:val="22"/>
          <w:szCs w:val="22"/>
        </w:rPr>
        <w:t xml:space="preserve">provider </w:t>
      </w:r>
      <w:r w:rsidRPr="003217CC">
        <w:rPr>
          <w:color w:val="000000"/>
          <w:sz w:val="22"/>
          <w:szCs w:val="22"/>
        </w:rPr>
        <w:t xml:space="preserve">contract manager as and when required. </w:t>
      </w:r>
    </w:p>
    <w:p w14:paraId="4B29D486" w14:textId="77777777" w:rsidR="009D3246" w:rsidRPr="003217CC" w:rsidRDefault="009D3246" w:rsidP="00F90323">
      <w:pPr>
        <w:ind w:left="426" w:hanging="568"/>
        <w:jc w:val="both"/>
        <w:rPr>
          <w:rFonts w:ascii="Arial" w:hAnsi="Arial" w:cs="Arial"/>
          <w:color w:val="000000"/>
          <w:sz w:val="22"/>
          <w:szCs w:val="22"/>
        </w:rPr>
      </w:pPr>
    </w:p>
    <w:p w14:paraId="5AB97AF0" w14:textId="31D26071" w:rsidR="00A53A34" w:rsidRPr="003217CC" w:rsidRDefault="00547793" w:rsidP="00E14C4B">
      <w:pPr>
        <w:pStyle w:val="Default"/>
        <w:numPr>
          <w:ilvl w:val="1"/>
          <w:numId w:val="7"/>
        </w:numPr>
        <w:ind w:left="426" w:hanging="568"/>
        <w:jc w:val="both"/>
        <w:rPr>
          <w:rFonts w:ascii="Arial" w:hAnsi="Arial" w:cs="Arial"/>
          <w:sz w:val="22"/>
          <w:szCs w:val="22"/>
        </w:rPr>
      </w:pPr>
      <w:r w:rsidRPr="00567D59">
        <w:rPr>
          <w:rFonts w:ascii="Arial" w:hAnsi="Arial" w:cs="Arial"/>
          <w:sz w:val="22"/>
          <w:szCs w:val="22"/>
        </w:rPr>
        <w:t>Should t</w:t>
      </w:r>
      <w:r w:rsidR="00A53A34" w:rsidRPr="00567D59">
        <w:rPr>
          <w:rFonts w:ascii="Arial" w:hAnsi="Arial" w:cs="Arial"/>
          <w:sz w:val="22"/>
          <w:szCs w:val="22"/>
        </w:rPr>
        <w:t xml:space="preserve">he pharmacy </w:t>
      </w:r>
      <w:r w:rsidRPr="00567D59">
        <w:rPr>
          <w:rFonts w:ascii="Arial" w:hAnsi="Arial" w:cs="Arial"/>
          <w:sz w:val="22"/>
          <w:szCs w:val="22"/>
        </w:rPr>
        <w:t xml:space="preserve">be required to </w:t>
      </w:r>
      <w:r w:rsidR="00A53A34" w:rsidRPr="00567D59">
        <w:rPr>
          <w:rFonts w:ascii="Arial" w:hAnsi="Arial" w:cs="Arial"/>
          <w:sz w:val="22"/>
          <w:szCs w:val="22"/>
        </w:rPr>
        <w:t xml:space="preserve">participate in an annual </w:t>
      </w:r>
      <w:r w:rsidR="002B1713">
        <w:rPr>
          <w:rFonts w:ascii="Arial" w:hAnsi="Arial" w:cs="Arial"/>
          <w:sz w:val="22"/>
          <w:szCs w:val="22"/>
        </w:rPr>
        <w:t xml:space="preserve">The Forward Trust or </w:t>
      </w:r>
      <w:r w:rsidR="00E653E7" w:rsidRPr="00567D59">
        <w:rPr>
          <w:rFonts w:ascii="Arial" w:hAnsi="Arial" w:cs="Arial"/>
          <w:sz w:val="22"/>
          <w:szCs w:val="22"/>
        </w:rPr>
        <w:t>CGL</w:t>
      </w:r>
      <w:r w:rsidR="002B1713">
        <w:rPr>
          <w:rFonts w:ascii="Arial" w:hAnsi="Arial" w:cs="Arial"/>
          <w:sz w:val="22"/>
          <w:szCs w:val="22"/>
        </w:rPr>
        <w:t xml:space="preserve"> </w:t>
      </w:r>
      <w:r w:rsidR="00A53A34" w:rsidRPr="00567D59">
        <w:rPr>
          <w:rFonts w:ascii="Arial" w:hAnsi="Arial" w:cs="Arial"/>
          <w:sz w:val="22"/>
          <w:szCs w:val="22"/>
        </w:rPr>
        <w:t>organised</w:t>
      </w:r>
      <w:r w:rsidR="00A53A34" w:rsidRPr="003217CC">
        <w:rPr>
          <w:rFonts w:ascii="Arial" w:hAnsi="Arial" w:cs="Arial"/>
          <w:sz w:val="22"/>
          <w:szCs w:val="22"/>
        </w:rPr>
        <w:t xml:space="preserve"> audit of service provision </w:t>
      </w:r>
      <w:r w:rsidRPr="003217CC">
        <w:rPr>
          <w:rFonts w:ascii="Arial" w:hAnsi="Arial" w:cs="Arial"/>
          <w:sz w:val="22"/>
          <w:szCs w:val="22"/>
        </w:rPr>
        <w:t xml:space="preserve">they will be expected to </w:t>
      </w:r>
      <w:r w:rsidR="00A53A34" w:rsidRPr="003217CC">
        <w:rPr>
          <w:rFonts w:ascii="Arial" w:hAnsi="Arial" w:cs="Arial"/>
          <w:sz w:val="22"/>
          <w:szCs w:val="22"/>
        </w:rPr>
        <w:t>deliver</w:t>
      </w:r>
      <w:r w:rsidRPr="003217CC">
        <w:rPr>
          <w:rFonts w:ascii="Arial" w:hAnsi="Arial" w:cs="Arial"/>
          <w:sz w:val="22"/>
          <w:szCs w:val="22"/>
        </w:rPr>
        <w:t xml:space="preserve"> </w:t>
      </w:r>
      <w:r w:rsidR="00A53A34" w:rsidRPr="003217CC">
        <w:rPr>
          <w:rFonts w:ascii="Arial" w:hAnsi="Arial" w:cs="Arial"/>
          <w:sz w:val="22"/>
          <w:szCs w:val="22"/>
        </w:rPr>
        <w:t xml:space="preserve">any action points reported on the audit within the agreed timescales. </w:t>
      </w:r>
    </w:p>
    <w:p w14:paraId="6B155A20" w14:textId="77777777" w:rsidR="00A53A34" w:rsidRPr="003217CC" w:rsidRDefault="00A53A34" w:rsidP="00F90323">
      <w:pPr>
        <w:pStyle w:val="Default"/>
        <w:jc w:val="both"/>
        <w:rPr>
          <w:rFonts w:ascii="Arial" w:hAnsi="Arial" w:cs="Arial"/>
          <w:sz w:val="22"/>
          <w:szCs w:val="22"/>
        </w:rPr>
      </w:pPr>
    </w:p>
    <w:p w14:paraId="2D2F8087" w14:textId="6AB00F94" w:rsidR="00A53A34" w:rsidRPr="003217CC" w:rsidRDefault="00A53A34" w:rsidP="00E14C4B">
      <w:pPr>
        <w:pStyle w:val="Default"/>
        <w:numPr>
          <w:ilvl w:val="1"/>
          <w:numId w:val="7"/>
        </w:numPr>
        <w:ind w:left="426" w:hanging="568"/>
        <w:jc w:val="both"/>
        <w:rPr>
          <w:rFonts w:ascii="Arial" w:hAnsi="Arial" w:cs="Arial"/>
          <w:sz w:val="22"/>
          <w:szCs w:val="22"/>
        </w:rPr>
      </w:pPr>
      <w:r w:rsidRPr="003217CC">
        <w:rPr>
          <w:rFonts w:ascii="Arial" w:hAnsi="Arial" w:cs="Arial"/>
          <w:sz w:val="22"/>
          <w:szCs w:val="22"/>
        </w:rPr>
        <w:t xml:space="preserve">The pharmacy co-operates with any locally </w:t>
      </w:r>
      <w:r w:rsidRPr="00567D59">
        <w:rPr>
          <w:rFonts w:ascii="Arial" w:hAnsi="Arial" w:cs="Arial"/>
          <w:sz w:val="22"/>
          <w:szCs w:val="22"/>
        </w:rPr>
        <w:t xml:space="preserve">agreed </w:t>
      </w:r>
      <w:r w:rsidR="002B1713">
        <w:rPr>
          <w:rFonts w:ascii="Arial" w:hAnsi="Arial" w:cs="Arial"/>
          <w:sz w:val="22"/>
          <w:szCs w:val="22"/>
        </w:rPr>
        <w:t>The F</w:t>
      </w:r>
      <w:r w:rsidR="00D57ED2">
        <w:rPr>
          <w:rFonts w:ascii="Arial" w:hAnsi="Arial" w:cs="Arial"/>
          <w:sz w:val="22"/>
          <w:szCs w:val="22"/>
        </w:rPr>
        <w:t>or</w:t>
      </w:r>
      <w:r w:rsidR="002B1713">
        <w:rPr>
          <w:rFonts w:ascii="Arial" w:hAnsi="Arial" w:cs="Arial"/>
          <w:sz w:val="22"/>
          <w:szCs w:val="22"/>
        </w:rPr>
        <w:t xml:space="preserve">ward Trust or </w:t>
      </w:r>
      <w:r w:rsidR="00E653E7" w:rsidRPr="00567D59">
        <w:rPr>
          <w:rFonts w:ascii="Arial" w:hAnsi="Arial" w:cs="Arial"/>
          <w:sz w:val="22"/>
          <w:szCs w:val="22"/>
        </w:rPr>
        <w:t>CG</w:t>
      </w:r>
      <w:r w:rsidR="002B1713">
        <w:rPr>
          <w:rFonts w:ascii="Arial" w:hAnsi="Arial" w:cs="Arial"/>
          <w:sz w:val="22"/>
          <w:szCs w:val="22"/>
        </w:rPr>
        <w:t xml:space="preserve">L </w:t>
      </w:r>
      <w:r w:rsidRPr="00567D59">
        <w:rPr>
          <w:rFonts w:ascii="Arial" w:hAnsi="Arial" w:cs="Arial"/>
          <w:sz w:val="22"/>
          <w:szCs w:val="22"/>
        </w:rPr>
        <w:t>led assessment of service</w:t>
      </w:r>
      <w:r w:rsidRPr="003217CC">
        <w:rPr>
          <w:rFonts w:ascii="Arial" w:hAnsi="Arial" w:cs="Arial"/>
          <w:sz w:val="22"/>
          <w:szCs w:val="22"/>
        </w:rPr>
        <w:t xml:space="preserve"> use</w:t>
      </w:r>
      <w:r w:rsidR="00567D59">
        <w:rPr>
          <w:rFonts w:ascii="Arial" w:hAnsi="Arial" w:cs="Arial"/>
          <w:sz w:val="22"/>
          <w:szCs w:val="22"/>
        </w:rPr>
        <w:t xml:space="preserve">r experience, including use of </w:t>
      </w:r>
      <w:r w:rsidRPr="003217CC">
        <w:rPr>
          <w:rFonts w:ascii="Arial" w:hAnsi="Arial" w:cs="Arial"/>
          <w:sz w:val="22"/>
          <w:szCs w:val="22"/>
        </w:rPr>
        <w:t xml:space="preserve">mystery </w:t>
      </w:r>
      <w:r w:rsidR="00075EC4">
        <w:rPr>
          <w:rFonts w:ascii="Arial" w:hAnsi="Arial" w:cs="Arial"/>
          <w:sz w:val="22"/>
          <w:szCs w:val="22"/>
        </w:rPr>
        <w:t>shoppers</w:t>
      </w:r>
      <w:r w:rsidR="00567D59">
        <w:rPr>
          <w:rFonts w:ascii="Arial" w:hAnsi="Arial" w:cs="Arial"/>
          <w:sz w:val="22"/>
          <w:szCs w:val="22"/>
        </w:rPr>
        <w:t>.</w:t>
      </w:r>
    </w:p>
    <w:p w14:paraId="6719A042" w14:textId="77777777" w:rsidR="00A53A34" w:rsidRPr="003217CC" w:rsidRDefault="00A53A34" w:rsidP="003217CC">
      <w:pPr>
        <w:jc w:val="both"/>
        <w:rPr>
          <w:rFonts w:ascii="Arial" w:hAnsi="Arial" w:cs="Arial"/>
          <w:b/>
          <w:color w:val="000000"/>
          <w:sz w:val="22"/>
          <w:szCs w:val="22"/>
        </w:rPr>
      </w:pPr>
    </w:p>
    <w:p w14:paraId="5D2601EE" w14:textId="77777777" w:rsidR="00C26DE2" w:rsidRPr="00F90323" w:rsidRDefault="00C26DE2" w:rsidP="00E14C4B">
      <w:pPr>
        <w:pStyle w:val="Default"/>
        <w:numPr>
          <w:ilvl w:val="0"/>
          <w:numId w:val="7"/>
        </w:numPr>
        <w:ind w:left="426" w:hanging="568"/>
        <w:jc w:val="both"/>
        <w:rPr>
          <w:rFonts w:ascii="Arial" w:hAnsi="Arial" w:cs="Arial"/>
          <w:b/>
          <w:sz w:val="22"/>
          <w:szCs w:val="22"/>
        </w:rPr>
      </w:pPr>
      <w:r w:rsidRPr="00F90323">
        <w:rPr>
          <w:rFonts w:ascii="Arial" w:hAnsi="Arial" w:cs="Arial"/>
          <w:b/>
          <w:bCs/>
          <w:sz w:val="22"/>
          <w:szCs w:val="22"/>
        </w:rPr>
        <w:t xml:space="preserve">Governance </w:t>
      </w:r>
    </w:p>
    <w:p w14:paraId="1624EE44" w14:textId="77777777" w:rsidR="00C26DE2" w:rsidRPr="003217CC" w:rsidRDefault="00C26DE2" w:rsidP="003217CC">
      <w:pPr>
        <w:pStyle w:val="Default"/>
        <w:jc w:val="both"/>
        <w:rPr>
          <w:rFonts w:ascii="Arial" w:hAnsi="Arial" w:cs="Arial"/>
          <w:sz w:val="22"/>
          <w:szCs w:val="22"/>
        </w:rPr>
      </w:pPr>
    </w:p>
    <w:p w14:paraId="21D56246" w14:textId="609B181E" w:rsidR="0003409D" w:rsidRDefault="00C26DE2" w:rsidP="00E14C4B">
      <w:pPr>
        <w:pStyle w:val="Default"/>
        <w:numPr>
          <w:ilvl w:val="1"/>
          <w:numId w:val="7"/>
        </w:numPr>
        <w:ind w:left="426" w:hanging="568"/>
        <w:jc w:val="both"/>
        <w:rPr>
          <w:rFonts w:ascii="Arial" w:hAnsi="Arial" w:cs="Arial"/>
          <w:sz w:val="22"/>
          <w:szCs w:val="22"/>
        </w:rPr>
      </w:pPr>
      <w:r w:rsidRPr="003217CC">
        <w:rPr>
          <w:rFonts w:ascii="Arial" w:hAnsi="Arial" w:cs="Arial"/>
          <w:sz w:val="22"/>
          <w:szCs w:val="22"/>
        </w:rPr>
        <w:t xml:space="preserve">It is implicit in the service being </w:t>
      </w:r>
      <w:proofErr w:type="gramStart"/>
      <w:r w:rsidRPr="003217CC">
        <w:rPr>
          <w:rFonts w:ascii="Arial" w:hAnsi="Arial" w:cs="Arial"/>
          <w:sz w:val="22"/>
          <w:szCs w:val="22"/>
        </w:rPr>
        <w:t>provided that</w:t>
      </w:r>
      <w:proofErr w:type="gramEnd"/>
      <w:r w:rsidRPr="003217CC">
        <w:rPr>
          <w:rFonts w:ascii="Arial" w:hAnsi="Arial" w:cs="Arial"/>
          <w:sz w:val="22"/>
          <w:szCs w:val="22"/>
        </w:rPr>
        <w:t xml:space="preserve"> it is delivered to the standard </w:t>
      </w:r>
      <w:r w:rsidR="00075EC4" w:rsidRPr="003217CC">
        <w:rPr>
          <w:rFonts w:ascii="Arial" w:hAnsi="Arial" w:cs="Arial"/>
          <w:sz w:val="22"/>
          <w:szCs w:val="22"/>
        </w:rPr>
        <w:t>specified and</w:t>
      </w:r>
      <w:r w:rsidRPr="003217CC">
        <w:rPr>
          <w:rFonts w:ascii="Arial" w:hAnsi="Arial" w:cs="Arial"/>
          <w:sz w:val="22"/>
          <w:szCs w:val="22"/>
        </w:rPr>
        <w:t xml:space="preserve"> complies with the legal and ethical boundaries of the profession. </w:t>
      </w:r>
    </w:p>
    <w:p w14:paraId="3915664B" w14:textId="77777777" w:rsidR="007337BF" w:rsidRDefault="007337BF" w:rsidP="007337BF">
      <w:pPr>
        <w:pStyle w:val="Default"/>
        <w:ind w:left="-142"/>
        <w:jc w:val="both"/>
        <w:rPr>
          <w:rFonts w:ascii="Arial" w:hAnsi="Arial" w:cs="Arial"/>
          <w:sz w:val="22"/>
          <w:szCs w:val="22"/>
        </w:rPr>
      </w:pPr>
    </w:p>
    <w:p w14:paraId="31B99EFF" w14:textId="77777777" w:rsidR="007337BF" w:rsidRDefault="007337BF" w:rsidP="00E14C4B">
      <w:pPr>
        <w:pStyle w:val="Default"/>
        <w:numPr>
          <w:ilvl w:val="1"/>
          <w:numId w:val="7"/>
        </w:numPr>
        <w:ind w:hanging="502"/>
        <w:jc w:val="both"/>
        <w:rPr>
          <w:rFonts w:ascii="Arial" w:hAnsi="Arial" w:cs="Arial"/>
          <w:sz w:val="22"/>
          <w:szCs w:val="22"/>
        </w:rPr>
      </w:pPr>
      <w:r>
        <w:rPr>
          <w:rFonts w:ascii="Arial" w:hAnsi="Arial" w:cs="Arial"/>
          <w:sz w:val="22"/>
          <w:szCs w:val="22"/>
        </w:rPr>
        <w:t xml:space="preserve">The pharmacy will provide The Forward Trust and CGL assurances of what Business Continuity Plan arrangements are in place to support exceptional circumstances e.g. adverse weather or travel conditions when asked/the situation arises.     </w:t>
      </w:r>
    </w:p>
    <w:p w14:paraId="1227DA6B" w14:textId="77777777" w:rsidR="0003409D" w:rsidRPr="003217CC" w:rsidRDefault="0003409D" w:rsidP="00F90323">
      <w:pPr>
        <w:pStyle w:val="Default"/>
        <w:ind w:left="426" w:hanging="568"/>
        <w:jc w:val="both"/>
        <w:rPr>
          <w:rFonts w:ascii="Arial" w:hAnsi="Arial" w:cs="Arial"/>
          <w:sz w:val="22"/>
          <w:szCs w:val="22"/>
        </w:rPr>
      </w:pPr>
    </w:p>
    <w:p w14:paraId="1DF2FD2F" w14:textId="516EBA48" w:rsidR="0003409D" w:rsidRPr="003217CC" w:rsidRDefault="0003409D" w:rsidP="00E14C4B">
      <w:pPr>
        <w:pStyle w:val="Default"/>
        <w:numPr>
          <w:ilvl w:val="1"/>
          <w:numId w:val="7"/>
        </w:numPr>
        <w:ind w:left="426" w:hanging="568"/>
        <w:jc w:val="both"/>
        <w:rPr>
          <w:rFonts w:ascii="Arial" w:hAnsi="Arial" w:cs="Arial"/>
          <w:sz w:val="22"/>
          <w:szCs w:val="22"/>
        </w:rPr>
      </w:pPr>
      <w:r w:rsidRPr="003217CC">
        <w:rPr>
          <w:rFonts w:ascii="Arial" w:hAnsi="Arial" w:cs="Arial"/>
          <w:sz w:val="22"/>
          <w:szCs w:val="22"/>
        </w:rPr>
        <w:t xml:space="preserve">Should an issue be identified either through a visit of the </w:t>
      </w:r>
      <w:r w:rsidR="002B1713">
        <w:rPr>
          <w:rFonts w:ascii="Arial" w:hAnsi="Arial" w:cs="Arial"/>
          <w:sz w:val="22"/>
          <w:szCs w:val="22"/>
        </w:rPr>
        <w:t>provider c</w:t>
      </w:r>
      <w:r w:rsidR="00567D59">
        <w:rPr>
          <w:rFonts w:ascii="Arial" w:hAnsi="Arial" w:cs="Arial"/>
          <w:sz w:val="22"/>
          <w:szCs w:val="22"/>
        </w:rPr>
        <w:t xml:space="preserve">ontract </w:t>
      </w:r>
      <w:r w:rsidR="002B1713">
        <w:rPr>
          <w:rFonts w:ascii="Arial" w:hAnsi="Arial" w:cs="Arial"/>
          <w:sz w:val="22"/>
          <w:szCs w:val="22"/>
        </w:rPr>
        <w:t>m</w:t>
      </w:r>
      <w:r w:rsidRPr="003217CC">
        <w:rPr>
          <w:rFonts w:ascii="Arial" w:hAnsi="Arial" w:cs="Arial"/>
          <w:sz w:val="22"/>
          <w:szCs w:val="22"/>
        </w:rPr>
        <w:t>anager or through any other means</w:t>
      </w:r>
      <w:r w:rsidR="00567D59">
        <w:rPr>
          <w:rFonts w:ascii="Arial" w:hAnsi="Arial" w:cs="Arial"/>
          <w:sz w:val="22"/>
          <w:szCs w:val="22"/>
        </w:rPr>
        <w:t>,</w:t>
      </w:r>
      <w:r w:rsidRPr="003217CC">
        <w:rPr>
          <w:rFonts w:ascii="Arial" w:hAnsi="Arial" w:cs="Arial"/>
          <w:sz w:val="22"/>
          <w:szCs w:val="22"/>
        </w:rPr>
        <w:t xml:space="preserve"> an action plan will be produced following the process below:</w:t>
      </w:r>
    </w:p>
    <w:p w14:paraId="0F664C1B" w14:textId="73FC6536" w:rsidR="0003409D" w:rsidRPr="003217CC" w:rsidRDefault="002B1713" w:rsidP="00E14C4B">
      <w:pPr>
        <w:numPr>
          <w:ilvl w:val="0"/>
          <w:numId w:val="10"/>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The Forward Trust or </w:t>
      </w:r>
      <w:r w:rsidR="00E653E7">
        <w:rPr>
          <w:rFonts w:ascii="Arial" w:eastAsiaTheme="minorHAnsi" w:hAnsi="Arial" w:cs="Arial"/>
          <w:color w:val="000000"/>
          <w:sz w:val="22"/>
          <w:szCs w:val="22"/>
          <w:lang w:eastAsia="en-US"/>
        </w:rPr>
        <w:t>CGL</w:t>
      </w:r>
      <w:r w:rsidR="0003409D" w:rsidRPr="003217CC">
        <w:rPr>
          <w:rFonts w:ascii="Arial" w:eastAsiaTheme="minorHAnsi" w:hAnsi="Arial" w:cs="Arial"/>
          <w:color w:val="000000"/>
          <w:sz w:val="22"/>
          <w:szCs w:val="22"/>
          <w:lang w:eastAsia="en-US"/>
        </w:rPr>
        <w:t xml:space="preserve"> representative will identify any issues and will agree with the named pharmacist and an action plan will be created. </w:t>
      </w:r>
    </w:p>
    <w:p w14:paraId="6282737C" w14:textId="7C5FEBCB" w:rsidR="0003409D" w:rsidRPr="003217CC" w:rsidRDefault="0003409D" w:rsidP="00E14C4B">
      <w:pPr>
        <w:numPr>
          <w:ilvl w:val="0"/>
          <w:numId w:val="10"/>
        </w:numPr>
        <w:autoSpaceDE w:val="0"/>
        <w:autoSpaceDN w:val="0"/>
        <w:adjustRightInd w:val="0"/>
        <w:jc w:val="both"/>
        <w:rPr>
          <w:rFonts w:ascii="Arial" w:eastAsiaTheme="minorHAnsi" w:hAnsi="Arial" w:cs="Arial"/>
          <w:color w:val="000000"/>
          <w:sz w:val="22"/>
          <w:szCs w:val="22"/>
          <w:lang w:eastAsia="en-US"/>
        </w:rPr>
      </w:pPr>
      <w:r w:rsidRPr="003217CC">
        <w:rPr>
          <w:rFonts w:ascii="Arial" w:eastAsiaTheme="minorHAnsi" w:hAnsi="Arial" w:cs="Arial"/>
          <w:color w:val="000000"/>
          <w:sz w:val="22"/>
          <w:szCs w:val="22"/>
          <w:lang w:eastAsia="en-US"/>
        </w:rPr>
        <w:t xml:space="preserve">The </w:t>
      </w:r>
      <w:r w:rsidR="002B1713">
        <w:rPr>
          <w:rFonts w:ascii="Arial" w:eastAsiaTheme="minorHAnsi" w:hAnsi="Arial" w:cs="Arial"/>
          <w:color w:val="000000"/>
          <w:sz w:val="22"/>
          <w:szCs w:val="22"/>
          <w:lang w:eastAsia="en-US"/>
        </w:rPr>
        <w:t>provider c</w:t>
      </w:r>
      <w:r w:rsidRPr="003217CC">
        <w:rPr>
          <w:rFonts w:ascii="Arial" w:eastAsiaTheme="minorHAnsi" w:hAnsi="Arial" w:cs="Arial"/>
          <w:color w:val="000000"/>
          <w:sz w:val="22"/>
          <w:szCs w:val="22"/>
          <w:lang w:eastAsia="en-US"/>
        </w:rPr>
        <w:t xml:space="preserve">ontract </w:t>
      </w:r>
      <w:r w:rsidR="002B1713">
        <w:rPr>
          <w:rFonts w:ascii="Arial" w:eastAsiaTheme="minorHAnsi" w:hAnsi="Arial" w:cs="Arial"/>
          <w:color w:val="000000"/>
          <w:sz w:val="22"/>
          <w:szCs w:val="22"/>
          <w:lang w:eastAsia="en-US"/>
        </w:rPr>
        <w:t>m</w:t>
      </w:r>
      <w:r w:rsidRPr="003217CC">
        <w:rPr>
          <w:rFonts w:ascii="Arial" w:eastAsiaTheme="minorHAnsi" w:hAnsi="Arial" w:cs="Arial"/>
          <w:color w:val="000000"/>
          <w:sz w:val="22"/>
          <w:szCs w:val="22"/>
          <w:lang w:eastAsia="en-US"/>
        </w:rPr>
        <w:t xml:space="preserve">anager will send a written report to the named pharmacist within two weeks of the visit summarising what action needs to be taken and by when.  </w:t>
      </w:r>
    </w:p>
    <w:p w14:paraId="4195476B" w14:textId="50A43841" w:rsidR="0003409D" w:rsidRPr="003217CC" w:rsidRDefault="0003409D" w:rsidP="00E14C4B">
      <w:pPr>
        <w:numPr>
          <w:ilvl w:val="0"/>
          <w:numId w:val="10"/>
        </w:numPr>
        <w:autoSpaceDE w:val="0"/>
        <w:autoSpaceDN w:val="0"/>
        <w:adjustRightInd w:val="0"/>
        <w:jc w:val="both"/>
        <w:rPr>
          <w:rFonts w:ascii="Arial" w:eastAsiaTheme="minorHAnsi" w:hAnsi="Arial" w:cs="Arial"/>
          <w:color w:val="000000"/>
          <w:sz w:val="22"/>
          <w:szCs w:val="22"/>
          <w:lang w:eastAsia="en-US"/>
        </w:rPr>
      </w:pPr>
      <w:r w:rsidRPr="003217CC">
        <w:rPr>
          <w:rFonts w:ascii="Arial" w:eastAsiaTheme="minorHAnsi" w:hAnsi="Arial" w:cs="Arial"/>
          <w:color w:val="000000"/>
          <w:sz w:val="22"/>
          <w:szCs w:val="22"/>
          <w:lang w:eastAsia="en-US"/>
        </w:rPr>
        <w:t xml:space="preserve">The </w:t>
      </w:r>
      <w:r w:rsidR="002B1713">
        <w:rPr>
          <w:rFonts w:ascii="Arial" w:eastAsiaTheme="minorHAnsi" w:hAnsi="Arial" w:cs="Arial"/>
          <w:color w:val="000000"/>
          <w:sz w:val="22"/>
          <w:szCs w:val="22"/>
          <w:lang w:eastAsia="en-US"/>
        </w:rPr>
        <w:t>provider c</w:t>
      </w:r>
      <w:r w:rsidRPr="003217CC">
        <w:rPr>
          <w:rFonts w:ascii="Arial" w:eastAsiaTheme="minorHAnsi" w:hAnsi="Arial" w:cs="Arial"/>
          <w:color w:val="000000"/>
          <w:sz w:val="22"/>
          <w:szCs w:val="22"/>
          <w:lang w:eastAsia="en-US"/>
        </w:rPr>
        <w:t xml:space="preserve">ontract </w:t>
      </w:r>
      <w:r w:rsidR="002B1713">
        <w:rPr>
          <w:rFonts w:ascii="Arial" w:eastAsiaTheme="minorHAnsi" w:hAnsi="Arial" w:cs="Arial"/>
          <w:color w:val="000000"/>
          <w:sz w:val="22"/>
          <w:szCs w:val="22"/>
          <w:lang w:eastAsia="en-US"/>
        </w:rPr>
        <w:t>m</w:t>
      </w:r>
      <w:r w:rsidRPr="003217CC">
        <w:rPr>
          <w:rFonts w:ascii="Arial" w:eastAsiaTheme="minorHAnsi" w:hAnsi="Arial" w:cs="Arial"/>
          <w:color w:val="000000"/>
          <w:sz w:val="22"/>
          <w:szCs w:val="22"/>
          <w:lang w:eastAsia="en-US"/>
        </w:rPr>
        <w:t xml:space="preserve">anager will contact the pharmacy again once the agreed timescales have elapsed to confirm that the action plans has been completed.  </w:t>
      </w:r>
    </w:p>
    <w:p w14:paraId="16E1B8E1" w14:textId="5F8ECA75" w:rsidR="0003409D" w:rsidRPr="003217CC" w:rsidRDefault="0003409D" w:rsidP="00E14C4B">
      <w:pPr>
        <w:numPr>
          <w:ilvl w:val="0"/>
          <w:numId w:val="10"/>
        </w:numPr>
        <w:autoSpaceDE w:val="0"/>
        <w:autoSpaceDN w:val="0"/>
        <w:adjustRightInd w:val="0"/>
        <w:jc w:val="both"/>
        <w:rPr>
          <w:rFonts w:ascii="Arial" w:eastAsiaTheme="minorHAnsi" w:hAnsi="Arial" w:cs="Arial"/>
          <w:color w:val="000000"/>
          <w:sz w:val="22"/>
          <w:szCs w:val="22"/>
          <w:lang w:eastAsia="en-US"/>
        </w:rPr>
      </w:pPr>
      <w:r w:rsidRPr="003217CC">
        <w:rPr>
          <w:rFonts w:ascii="Arial" w:eastAsiaTheme="minorHAnsi" w:hAnsi="Arial" w:cs="Arial"/>
          <w:color w:val="000000"/>
          <w:sz w:val="22"/>
          <w:szCs w:val="22"/>
          <w:lang w:eastAsia="en-US"/>
        </w:rPr>
        <w:t xml:space="preserve">If any further action needs to be taken, this will be </w:t>
      </w:r>
      <w:r w:rsidR="00A37B3B" w:rsidRPr="003217CC">
        <w:rPr>
          <w:rFonts w:ascii="Arial" w:eastAsiaTheme="minorHAnsi" w:hAnsi="Arial" w:cs="Arial"/>
          <w:color w:val="000000"/>
          <w:sz w:val="22"/>
          <w:szCs w:val="22"/>
          <w:lang w:eastAsia="en-US"/>
        </w:rPr>
        <w:t>documented,</w:t>
      </w:r>
      <w:r w:rsidRPr="003217CC">
        <w:rPr>
          <w:rFonts w:ascii="Arial" w:eastAsiaTheme="minorHAnsi" w:hAnsi="Arial" w:cs="Arial"/>
          <w:color w:val="000000"/>
          <w:sz w:val="22"/>
          <w:szCs w:val="22"/>
          <w:lang w:eastAsia="en-US"/>
        </w:rPr>
        <w:t xml:space="preserve"> and new timescales agreed. </w:t>
      </w:r>
    </w:p>
    <w:p w14:paraId="6C7E3D84" w14:textId="50C5ADFE" w:rsidR="0003409D" w:rsidRPr="003217CC" w:rsidRDefault="00567D59" w:rsidP="00E14C4B">
      <w:pPr>
        <w:numPr>
          <w:ilvl w:val="0"/>
          <w:numId w:val="10"/>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I</w:t>
      </w:r>
      <w:r w:rsidR="0003409D" w:rsidRPr="003217CC">
        <w:rPr>
          <w:rFonts w:ascii="Arial" w:eastAsiaTheme="minorHAnsi" w:hAnsi="Arial" w:cs="Arial"/>
          <w:color w:val="000000"/>
          <w:sz w:val="22"/>
          <w:szCs w:val="22"/>
          <w:lang w:eastAsia="en-US"/>
        </w:rPr>
        <w:t>f the issues remain unresolved after this, the option to withdraw the service from the pharmacy may be exercised.</w:t>
      </w:r>
    </w:p>
    <w:p w14:paraId="420AF07B" w14:textId="77777777" w:rsidR="00C26DE2" w:rsidRPr="003217CC" w:rsidRDefault="0003409D" w:rsidP="003217CC">
      <w:pPr>
        <w:autoSpaceDE w:val="0"/>
        <w:autoSpaceDN w:val="0"/>
        <w:adjustRightInd w:val="0"/>
        <w:ind w:left="709" w:hanging="709"/>
        <w:jc w:val="both"/>
        <w:rPr>
          <w:rFonts w:ascii="Arial" w:eastAsiaTheme="minorHAnsi" w:hAnsi="Arial" w:cs="Arial"/>
          <w:color w:val="000000"/>
          <w:sz w:val="22"/>
          <w:szCs w:val="22"/>
          <w:lang w:eastAsia="en-US"/>
        </w:rPr>
      </w:pPr>
      <w:r w:rsidRPr="003217CC">
        <w:rPr>
          <w:rFonts w:ascii="Arial" w:eastAsiaTheme="minorHAnsi" w:hAnsi="Arial" w:cs="Arial"/>
          <w:color w:val="000000"/>
          <w:sz w:val="22"/>
          <w:szCs w:val="22"/>
          <w:lang w:eastAsia="en-US"/>
        </w:rPr>
        <w:t xml:space="preserve">  </w:t>
      </w:r>
    </w:p>
    <w:p w14:paraId="61148C6D" w14:textId="5FF87EA1" w:rsidR="007337BF" w:rsidRPr="00633C98" w:rsidRDefault="007337BF" w:rsidP="007337BF">
      <w:pPr>
        <w:rPr>
          <w:rFonts w:ascii="Arial" w:hAnsi="Arial" w:cs="Arial"/>
          <w:color w:val="000000"/>
          <w:sz w:val="22"/>
          <w:szCs w:val="22"/>
        </w:rPr>
      </w:pPr>
      <w:r>
        <w:rPr>
          <w:rFonts w:ascii="Arial" w:hAnsi="Arial" w:cs="Arial"/>
          <w:color w:val="000000"/>
          <w:sz w:val="22"/>
          <w:szCs w:val="22"/>
        </w:rPr>
        <w:t>Please note that the pace with which the process progresses will be determined by the level of risk in addition any serious professional matters identified may be escalated to the NHS England</w:t>
      </w:r>
      <w:r w:rsidR="00976C5C">
        <w:rPr>
          <w:rFonts w:ascii="Arial" w:hAnsi="Arial" w:cs="Arial"/>
          <w:color w:val="000000"/>
          <w:sz w:val="22"/>
          <w:szCs w:val="22"/>
        </w:rPr>
        <w:t xml:space="preserve"> &amp; </w:t>
      </w:r>
      <w:r>
        <w:rPr>
          <w:rFonts w:ascii="Arial" w:hAnsi="Arial" w:cs="Arial"/>
          <w:color w:val="000000"/>
          <w:sz w:val="22"/>
          <w:szCs w:val="22"/>
        </w:rPr>
        <w:t xml:space="preserve">Improvement and/or GPhC.    </w:t>
      </w:r>
    </w:p>
    <w:p w14:paraId="261861BE" w14:textId="77777777" w:rsidR="002404CC" w:rsidRPr="003217CC" w:rsidRDefault="002404CC" w:rsidP="003217CC">
      <w:pPr>
        <w:rPr>
          <w:rFonts w:ascii="Arial" w:hAnsi="Arial" w:cs="Arial"/>
          <w:color w:val="000000"/>
          <w:sz w:val="22"/>
          <w:szCs w:val="22"/>
        </w:rPr>
      </w:pPr>
    </w:p>
    <w:p w14:paraId="4B7D17C1" w14:textId="77777777" w:rsidR="003359C4" w:rsidRPr="003217CC" w:rsidRDefault="003359C4" w:rsidP="003217CC">
      <w:pPr>
        <w:rPr>
          <w:rFonts w:ascii="Arial" w:hAnsi="Arial" w:cs="Arial"/>
          <w:color w:val="000000"/>
          <w:sz w:val="22"/>
          <w:szCs w:val="22"/>
        </w:rPr>
      </w:pPr>
    </w:p>
    <w:p w14:paraId="19051CE9" w14:textId="00509FB7" w:rsidR="003359C4" w:rsidRDefault="003359C4" w:rsidP="003217CC">
      <w:pPr>
        <w:rPr>
          <w:rFonts w:ascii="Arial" w:hAnsi="Arial" w:cs="Arial"/>
          <w:color w:val="000000"/>
          <w:sz w:val="22"/>
          <w:szCs w:val="22"/>
        </w:rPr>
      </w:pPr>
    </w:p>
    <w:p w14:paraId="025A68A8" w14:textId="77777777" w:rsidR="002C4EFD" w:rsidRDefault="002C4EFD" w:rsidP="003217CC">
      <w:pPr>
        <w:rPr>
          <w:rFonts w:ascii="Arial" w:hAnsi="Arial" w:cs="Arial"/>
          <w:color w:val="000000"/>
          <w:sz w:val="22"/>
          <w:szCs w:val="22"/>
        </w:rPr>
      </w:pPr>
    </w:p>
    <w:p w14:paraId="616D9852" w14:textId="77777777" w:rsidR="002C4EFD" w:rsidRDefault="002C4EFD" w:rsidP="003217CC">
      <w:pPr>
        <w:rPr>
          <w:rFonts w:ascii="Arial" w:hAnsi="Arial" w:cs="Arial"/>
          <w:color w:val="000000"/>
          <w:sz w:val="22"/>
          <w:szCs w:val="22"/>
        </w:rPr>
      </w:pPr>
    </w:p>
    <w:p w14:paraId="447970D6" w14:textId="77777777" w:rsidR="002C4EFD" w:rsidRDefault="002C4EFD" w:rsidP="003217CC">
      <w:pPr>
        <w:rPr>
          <w:rFonts w:ascii="Arial" w:hAnsi="Arial" w:cs="Arial"/>
          <w:color w:val="000000"/>
          <w:sz w:val="22"/>
          <w:szCs w:val="22"/>
        </w:rPr>
      </w:pPr>
    </w:p>
    <w:p w14:paraId="01EA9391" w14:textId="77777777" w:rsidR="002C4EFD" w:rsidRDefault="002C4EFD" w:rsidP="003217CC">
      <w:pPr>
        <w:rPr>
          <w:rFonts w:ascii="Arial" w:hAnsi="Arial" w:cs="Arial"/>
          <w:color w:val="000000"/>
          <w:sz w:val="22"/>
          <w:szCs w:val="22"/>
        </w:rPr>
      </w:pPr>
    </w:p>
    <w:p w14:paraId="1F2BE2A4" w14:textId="77777777" w:rsidR="002C4EFD" w:rsidRDefault="002C4EFD" w:rsidP="003217CC">
      <w:pPr>
        <w:rPr>
          <w:rFonts w:ascii="Arial" w:hAnsi="Arial" w:cs="Arial"/>
          <w:color w:val="000000"/>
          <w:sz w:val="22"/>
          <w:szCs w:val="22"/>
        </w:rPr>
      </w:pPr>
    </w:p>
    <w:p w14:paraId="71A27390" w14:textId="77777777" w:rsidR="002C4EFD" w:rsidRDefault="002C4EFD" w:rsidP="003217CC">
      <w:pPr>
        <w:rPr>
          <w:rFonts w:ascii="Arial" w:hAnsi="Arial" w:cs="Arial"/>
          <w:color w:val="000000"/>
          <w:sz w:val="22"/>
          <w:szCs w:val="22"/>
        </w:rPr>
      </w:pPr>
    </w:p>
    <w:p w14:paraId="00383ED2" w14:textId="77777777" w:rsidR="002C4EFD" w:rsidRDefault="002C4EFD" w:rsidP="003217CC">
      <w:pPr>
        <w:rPr>
          <w:rFonts w:ascii="Arial" w:hAnsi="Arial" w:cs="Arial"/>
          <w:color w:val="000000"/>
          <w:sz w:val="22"/>
          <w:szCs w:val="22"/>
        </w:rPr>
      </w:pPr>
    </w:p>
    <w:p w14:paraId="08CEBA29" w14:textId="77777777" w:rsidR="002C4EFD" w:rsidRDefault="002C4EFD" w:rsidP="003217CC">
      <w:pPr>
        <w:rPr>
          <w:rFonts w:ascii="Arial" w:hAnsi="Arial" w:cs="Arial"/>
          <w:color w:val="000000"/>
          <w:sz w:val="22"/>
          <w:szCs w:val="22"/>
        </w:rPr>
      </w:pPr>
    </w:p>
    <w:p w14:paraId="7DC86F63" w14:textId="7E8D8114" w:rsidR="002C4EFD" w:rsidRDefault="002C4EFD" w:rsidP="003217CC">
      <w:pPr>
        <w:rPr>
          <w:rFonts w:ascii="Arial" w:hAnsi="Arial" w:cs="Arial"/>
          <w:color w:val="000000"/>
          <w:sz w:val="22"/>
          <w:szCs w:val="22"/>
        </w:rPr>
      </w:pPr>
    </w:p>
    <w:p w14:paraId="159DC5C4" w14:textId="60B8C073" w:rsidR="00603C35" w:rsidRDefault="00603C35" w:rsidP="003217CC">
      <w:pPr>
        <w:rPr>
          <w:rFonts w:ascii="Arial" w:hAnsi="Arial" w:cs="Arial"/>
          <w:color w:val="000000"/>
          <w:sz w:val="22"/>
          <w:szCs w:val="22"/>
        </w:rPr>
      </w:pPr>
    </w:p>
    <w:p w14:paraId="2ABBEA39" w14:textId="06155C82" w:rsidR="00603C35" w:rsidRDefault="00603C35" w:rsidP="003217CC">
      <w:pPr>
        <w:rPr>
          <w:rFonts w:ascii="Arial" w:hAnsi="Arial" w:cs="Arial"/>
          <w:color w:val="000000"/>
          <w:sz w:val="22"/>
          <w:szCs w:val="22"/>
        </w:rPr>
      </w:pPr>
    </w:p>
    <w:p w14:paraId="7C8AABDC" w14:textId="77777777" w:rsidR="00603C35" w:rsidRDefault="00603C35" w:rsidP="003217CC">
      <w:pPr>
        <w:rPr>
          <w:rFonts w:ascii="Arial" w:hAnsi="Arial" w:cs="Arial"/>
          <w:color w:val="000000"/>
          <w:sz w:val="22"/>
          <w:szCs w:val="22"/>
        </w:rPr>
      </w:pPr>
    </w:p>
    <w:p w14:paraId="0D6635E6" w14:textId="77777777" w:rsidR="002C4EFD" w:rsidRDefault="002C4EFD" w:rsidP="003217CC">
      <w:pPr>
        <w:rPr>
          <w:rFonts w:ascii="Arial" w:hAnsi="Arial" w:cs="Arial"/>
          <w:color w:val="000000"/>
          <w:sz w:val="22"/>
          <w:szCs w:val="22"/>
        </w:rPr>
      </w:pPr>
    </w:p>
    <w:p w14:paraId="252E765F" w14:textId="77777777" w:rsidR="002C4EFD" w:rsidRDefault="002C4EFD" w:rsidP="003217CC">
      <w:pPr>
        <w:rPr>
          <w:rFonts w:ascii="Arial" w:hAnsi="Arial" w:cs="Arial"/>
          <w:color w:val="000000"/>
          <w:sz w:val="22"/>
          <w:szCs w:val="22"/>
        </w:rPr>
      </w:pPr>
    </w:p>
    <w:p w14:paraId="027FEEBC" w14:textId="77777777" w:rsidR="002C4EFD" w:rsidRDefault="002C4EFD" w:rsidP="003217CC">
      <w:pPr>
        <w:rPr>
          <w:rFonts w:ascii="Arial" w:hAnsi="Arial" w:cs="Arial"/>
          <w:color w:val="000000"/>
          <w:sz w:val="22"/>
          <w:szCs w:val="22"/>
        </w:rPr>
      </w:pPr>
    </w:p>
    <w:p w14:paraId="00F65C12" w14:textId="77777777" w:rsidR="002C4EFD" w:rsidRDefault="002C4EFD" w:rsidP="003217CC">
      <w:pPr>
        <w:rPr>
          <w:rFonts w:ascii="Arial" w:hAnsi="Arial" w:cs="Arial"/>
          <w:color w:val="000000"/>
          <w:sz w:val="22"/>
          <w:szCs w:val="22"/>
        </w:rPr>
      </w:pPr>
    </w:p>
    <w:p w14:paraId="0636D3BF" w14:textId="77777777" w:rsidR="002C4EFD" w:rsidRDefault="002C4EFD" w:rsidP="003217CC">
      <w:pPr>
        <w:rPr>
          <w:rFonts w:ascii="Arial" w:hAnsi="Arial" w:cs="Arial"/>
          <w:color w:val="000000"/>
          <w:sz w:val="22"/>
          <w:szCs w:val="22"/>
        </w:rPr>
      </w:pPr>
    </w:p>
    <w:p w14:paraId="0065E927" w14:textId="77777777" w:rsidR="002C4EFD" w:rsidRDefault="002C4EFD" w:rsidP="003217CC">
      <w:pPr>
        <w:rPr>
          <w:rFonts w:ascii="Arial" w:hAnsi="Arial" w:cs="Arial"/>
          <w:color w:val="000000"/>
          <w:sz w:val="22"/>
          <w:szCs w:val="22"/>
        </w:rPr>
      </w:pPr>
    </w:p>
    <w:p w14:paraId="60AE284E" w14:textId="77777777" w:rsidR="002C4EFD" w:rsidRDefault="002C4EFD" w:rsidP="003217CC">
      <w:pPr>
        <w:rPr>
          <w:rFonts w:ascii="Arial" w:hAnsi="Arial" w:cs="Arial"/>
          <w:color w:val="000000"/>
          <w:sz w:val="22"/>
          <w:szCs w:val="22"/>
        </w:rPr>
      </w:pPr>
    </w:p>
    <w:p w14:paraId="144D3201" w14:textId="77777777" w:rsidR="002C4EFD" w:rsidRDefault="002C4EFD" w:rsidP="003217CC">
      <w:pPr>
        <w:rPr>
          <w:rFonts w:ascii="Arial" w:hAnsi="Arial" w:cs="Arial"/>
          <w:color w:val="000000"/>
          <w:sz w:val="22"/>
          <w:szCs w:val="22"/>
        </w:rPr>
      </w:pPr>
    </w:p>
    <w:p w14:paraId="07126C35" w14:textId="268E79C7" w:rsidR="002C4EFD" w:rsidRDefault="002C4EFD" w:rsidP="002C4EFD">
      <w:pPr>
        <w:jc w:val="both"/>
        <w:rPr>
          <w:rFonts w:ascii="Arial" w:hAnsi="Arial" w:cs="Arial"/>
          <w:b/>
          <w:color w:val="000000"/>
          <w:sz w:val="22"/>
          <w:szCs w:val="22"/>
          <w:u w:val="single"/>
        </w:rPr>
      </w:pPr>
      <w:r w:rsidRPr="003217CC">
        <w:rPr>
          <w:rFonts w:ascii="Arial" w:hAnsi="Arial" w:cs="Arial"/>
          <w:b/>
          <w:color w:val="000000"/>
          <w:sz w:val="22"/>
          <w:szCs w:val="22"/>
          <w:u w:val="single"/>
        </w:rPr>
        <w:t xml:space="preserve">Appendix 1: </w:t>
      </w:r>
      <w:r>
        <w:rPr>
          <w:rFonts w:ascii="Arial" w:hAnsi="Arial" w:cs="Arial"/>
          <w:b/>
          <w:color w:val="000000"/>
          <w:sz w:val="22"/>
          <w:szCs w:val="22"/>
          <w:u w:val="single"/>
        </w:rPr>
        <w:t xml:space="preserve">Incident Report </w:t>
      </w:r>
      <w:r w:rsidR="0096482E">
        <w:rPr>
          <w:rFonts w:ascii="Arial" w:hAnsi="Arial" w:cs="Arial"/>
          <w:b/>
          <w:color w:val="000000"/>
          <w:sz w:val="22"/>
          <w:szCs w:val="22"/>
          <w:u w:val="single"/>
        </w:rPr>
        <w:t>F</w:t>
      </w:r>
      <w:r>
        <w:rPr>
          <w:rFonts w:ascii="Arial" w:hAnsi="Arial" w:cs="Arial"/>
          <w:b/>
          <w:color w:val="000000"/>
          <w:sz w:val="22"/>
          <w:szCs w:val="22"/>
          <w:u w:val="single"/>
        </w:rPr>
        <w:t>orm</w:t>
      </w:r>
    </w:p>
    <w:p w14:paraId="68CDEB38" w14:textId="77777777" w:rsidR="002C4EFD" w:rsidRDefault="002C4EFD" w:rsidP="002C4EFD">
      <w:pPr>
        <w:rPr>
          <w:rFonts w:ascii="Arial" w:hAnsi="Arial" w:cs="Arial"/>
          <w:b/>
          <w:color w:val="000000"/>
          <w:sz w:val="22"/>
          <w:szCs w:val="22"/>
          <w:u w:val="single"/>
        </w:rPr>
      </w:pPr>
    </w:p>
    <w:p w14:paraId="3EC5A580" w14:textId="77777777" w:rsidR="002C4EFD" w:rsidRDefault="002C4EFD" w:rsidP="002C4EFD">
      <w:pPr>
        <w:rPr>
          <w:rFonts w:ascii="Arial" w:hAnsi="Arial" w:cs="Arial"/>
          <w:b/>
          <w:sz w:val="22"/>
          <w:szCs w:val="22"/>
        </w:rPr>
      </w:pPr>
      <w:r w:rsidRPr="000629E7">
        <w:rPr>
          <w:rFonts w:ascii="Arial" w:hAnsi="Arial" w:cs="Arial"/>
          <w:b/>
          <w:sz w:val="22"/>
          <w:szCs w:val="22"/>
        </w:rPr>
        <w:t>Once completed</w:t>
      </w:r>
      <w:r>
        <w:rPr>
          <w:rFonts w:ascii="Arial" w:hAnsi="Arial" w:cs="Arial"/>
          <w:b/>
          <w:sz w:val="22"/>
          <w:szCs w:val="22"/>
        </w:rPr>
        <w:t xml:space="preserve"> please the </w:t>
      </w:r>
      <w:r w:rsidRPr="000629E7">
        <w:rPr>
          <w:rFonts w:ascii="Arial" w:hAnsi="Arial" w:cs="Arial"/>
          <w:b/>
          <w:sz w:val="22"/>
          <w:szCs w:val="22"/>
        </w:rPr>
        <w:t xml:space="preserve">submit form to </w:t>
      </w:r>
      <w:r w:rsidRPr="00566F2E">
        <w:rPr>
          <w:rFonts w:ascii="Arial" w:hAnsi="Arial" w:cs="Arial"/>
          <w:b/>
          <w:sz w:val="22"/>
          <w:szCs w:val="22"/>
        </w:rPr>
        <w:t>The Forward Trust (East Kent) or CGL (West Kent)</w:t>
      </w:r>
      <w:r>
        <w:rPr>
          <w:rFonts w:ascii="Arial" w:hAnsi="Arial" w:cs="Arial"/>
          <w:b/>
          <w:sz w:val="22"/>
          <w:szCs w:val="22"/>
        </w:rPr>
        <w:t xml:space="preserve"> </w:t>
      </w:r>
      <w:r w:rsidRPr="000629E7">
        <w:rPr>
          <w:rFonts w:ascii="Arial" w:hAnsi="Arial" w:cs="Arial"/>
          <w:b/>
          <w:sz w:val="22"/>
          <w:szCs w:val="22"/>
        </w:rPr>
        <w:t>immediately</w:t>
      </w:r>
    </w:p>
    <w:p w14:paraId="3F6AF764" w14:textId="77777777" w:rsidR="002C4EFD" w:rsidRPr="000629E7" w:rsidRDefault="002C4EFD" w:rsidP="002C4EFD">
      <w:pPr>
        <w:rPr>
          <w:rFonts w:ascii="Arial" w:hAnsi="Arial" w:cs="Arial"/>
          <w:b/>
          <w:sz w:val="22"/>
          <w:szCs w:val="22"/>
        </w:rPr>
      </w:pPr>
    </w:p>
    <w:tbl>
      <w:tblPr>
        <w:tblStyle w:val="TableGrid"/>
        <w:tblW w:w="0" w:type="auto"/>
        <w:tblLook w:val="04A0" w:firstRow="1" w:lastRow="0" w:firstColumn="1" w:lastColumn="0" w:noHBand="0" w:noVBand="1"/>
      </w:tblPr>
      <w:tblGrid>
        <w:gridCol w:w="2623"/>
        <w:gridCol w:w="7289"/>
      </w:tblGrid>
      <w:tr w:rsidR="002C4EFD" w:rsidRPr="000629E7" w14:paraId="22A9CC07" w14:textId="77777777" w:rsidTr="00DB5700">
        <w:tc>
          <w:tcPr>
            <w:tcW w:w="10768" w:type="dxa"/>
            <w:gridSpan w:val="2"/>
            <w:shd w:val="clear" w:color="auto" w:fill="B8CCE4" w:themeFill="accent1" w:themeFillTint="66"/>
          </w:tcPr>
          <w:p w14:paraId="05A193A5" w14:textId="77777777" w:rsidR="002C4EFD" w:rsidRPr="000629E7" w:rsidRDefault="002C4EFD" w:rsidP="00DB5700">
            <w:pPr>
              <w:rPr>
                <w:rFonts w:ascii="Arial" w:hAnsi="Arial" w:cs="Arial"/>
                <w:b/>
                <w:sz w:val="22"/>
                <w:szCs w:val="22"/>
                <w:u w:val="single"/>
              </w:rPr>
            </w:pPr>
            <w:r w:rsidRPr="000629E7">
              <w:rPr>
                <w:rFonts w:ascii="Arial" w:hAnsi="Arial" w:cs="Arial"/>
                <w:b/>
                <w:sz w:val="22"/>
                <w:szCs w:val="22"/>
              </w:rPr>
              <w:t>Pharmacy details</w:t>
            </w:r>
          </w:p>
        </w:tc>
      </w:tr>
      <w:tr w:rsidR="002C4EFD" w:rsidRPr="000629E7" w14:paraId="583FE2FB" w14:textId="77777777" w:rsidTr="00DB5700">
        <w:tc>
          <w:tcPr>
            <w:tcW w:w="2830" w:type="dxa"/>
          </w:tcPr>
          <w:p w14:paraId="6704ED06" w14:textId="77777777" w:rsidR="002C4EFD" w:rsidRPr="000629E7" w:rsidRDefault="002C4EFD" w:rsidP="00DB5700">
            <w:pPr>
              <w:rPr>
                <w:rFonts w:ascii="Arial" w:hAnsi="Arial" w:cs="Arial"/>
                <w:sz w:val="22"/>
                <w:szCs w:val="22"/>
              </w:rPr>
            </w:pPr>
            <w:r w:rsidRPr="000629E7">
              <w:rPr>
                <w:rFonts w:ascii="Arial" w:hAnsi="Arial" w:cs="Arial"/>
                <w:sz w:val="22"/>
                <w:szCs w:val="22"/>
              </w:rPr>
              <w:t>Pharmacy name</w:t>
            </w:r>
          </w:p>
        </w:tc>
        <w:tc>
          <w:tcPr>
            <w:tcW w:w="7938" w:type="dxa"/>
          </w:tcPr>
          <w:p w14:paraId="43060022" w14:textId="77777777" w:rsidR="002C4EFD" w:rsidRPr="000629E7" w:rsidRDefault="002C4EFD" w:rsidP="00DB5700">
            <w:pPr>
              <w:rPr>
                <w:rFonts w:ascii="Arial" w:hAnsi="Arial" w:cs="Arial"/>
                <w:sz w:val="22"/>
                <w:szCs w:val="22"/>
              </w:rPr>
            </w:pPr>
          </w:p>
        </w:tc>
      </w:tr>
      <w:tr w:rsidR="002C4EFD" w:rsidRPr="000629E7" w14:paraId="32FA3448" w14:textId="77777777" w:rsidTr="00DB5700">
        <w:tc>
          <w:tcPr>
            <w:tcW w:w="2830" w:type="dxa"/>
          </w:tcPr>
          <w:p w14:paraId="25F38DBA" w14:textId="77777777" w:rsidR="002C4EFD" w:rsidRPr="000629E7" w:rsidRDefault="002C4EFD" w:rsidP="00DB5700">
            <w:pPr>
              <w:rPr>
                <w:rFonts w:ascii="Arial" w:hAnsi="Arial" w:cs="Arial"/>
                <w:sz w:val="22"/>
                <w:szCs w:val="22"/>
              </w:rPr>
            </w:pPr>
            <w:r w:rsidRPr="000629E7">
              <w:rPr>
                <w:rFonts w:ascii="Arial" w:hAnsi="Arial" w:cs="Arial"/>
                <w:sz w:val="22"/>
                <w:szCs w:val="22"/>
              </w:rPr>
              <w:t>Pharmacy address</w:t>
            </w:r>
          </w:p>
        </w:tc>
        <w:tc>
          <w:tcPr>
            <w:tcW w:w="7938" w:type="dxa"/>
          </w:tcPr>
          <w:p w14:paraId="0B90EA8C" w14:textId="77777777" w:rsidR="002C4EFD" w:rsidRPr="000629E7" w:rsidRDefault="002C4EFD" w:rsidP="00DB5700">
            <w:pPr>
              <w:rPr>
                <w:rFonts w:ascii="Arial" w:hAnsi="Arial" w:cs="Arial"/>
                <w:sz w:val="22"/>
                <w:szCs w:val="22"/>
              </w:rPr>
            </w:pPr>
          </w:p>
          <w:p w14:paraId="5182A565" w14:textId="77777777" w:rsidR="002C4EFD" w:rsidRPr="000629E7" w:rsidRDefault="002C4EFD" w:rsidP="00DB5700">
            <w:pPr>
              <w:rPr>
                <w:rFonts w:ascii="Arial" w:hAnsi="Arial" w:cs="Arial"/>
                <w:sz w:val="22"/>
                <w:szCs w:val="22"/>
              </w:rPr>
            </w:pPr>
          </w:p>
          <w:p w14:paraId="1C0FF7CC" w14:textId="77777777" w:rsidR="002C4EFD" w:rsidRPr="000629E7" w:rsidRDefault="002C4EFD" w:rsidP="00DB5700">
            <w:pPr>
              <w:rPr>
                <w:rFonts w:ascii="Arial" w:hAnsi="Arial" w:cs="Arial"/>
                <w:sz w:val="22"/>
                <w:szCs w:val="22"/>
              </w:rPr>
            </w:pPr>
          </w:p>
          <w:p w14:paraId="2BA21A5D" w14:textId="77777777" w:rsidR="002C4EFD" w:rsidRPr="000629E7" w:rsidRDefault="002C4EFD" w:rsidP="00DB5700">
            <w:pPr>
              <w:rPr>
                <w:rFonts w:ascii="Arial" w:hAnsi="Arial" w:cs="Arial"/>
                <w:sz w:val="22"/>
                <w:szCs w:val="22"/>
              </w:rPr>
            </w:pPr>
          </w:p>
          <w:p w14:paraId="04DA1FAE" w14:textId="77777777" w:rsidR="002C4EFD" w:rsidRPr="000629E7" w:rsidRDefault="002C4EFD" w:rsidP="00DB5700">
            <w:pPr>
              <w:rPr>
                <w:rFonts w:ascii="Arial" w:hAnsi="Arial" w:cs="Arial"/>
                <w:sz w:val="22"/>
                <w:szCs w:val="22"/>
              </w:rPr>
            </w:pPr>
          </w:p>
          <w:p w14:paraId="3EFE0B09" w14:textId="77777777" w:rsidR="002C4EFD" w:rsidRPr="000629E7" w:rsidRDefault="002C4EFD" w:rsidP="00DB5700">
            <w:pPr>
              <w:rPr>
                <w:rFonts w:ascii="Arial" w:hAnsi="Arial" w:cs="Arial"/>
                <w:sz w:val="22"/>
                <w:szCs w:val="22"/>
              </w:rPr>
            </w:pPr>
          </w:p>
        </w:tc>
      </w:tr>
      <w:tr w:rsidR="002C4EFD" w:rsidRPr="000629E7" w14:paraId="48EF2C07" w14:textId="77777777" w:rsidTr="00DB5700">
        <w:tc>
          <w:tcPr>
            <w:tcW w:w="2830" w:type="dxa"/>
          </w:tcPr>
          <w:p w14:paraId="43B48A18" w14:textId="77777777" w:rsidR="002C4EFD" w:rsidRPr="000629E7" w:rsidRDefault="002C4EFD" w:rsidP="00DB5700">
            <w:pPr>
              <w:rPr>
                <w:rFonts w:ascii="Arial" w:hAnsi="Arial" w:cs="Arial"/>
                <w:sz w:val="22"/>
                <w:szCs w:val="22"/>
              </w:rPr>
            </w:pPr>
            <w:r w:rsidRPr="000629E7">
              <w:rPr>
                <w:rFonts w:ascii="Arial" w:hAnsi="Arial" w:cs="Arial"/>
                <w:sz w:val="22"/>
                <w:szCs w:val="22"/>
              </w:rPr>
              <w:t>Pharmacy telephone number</w:t>
            </w:r>
          </w:p>
        </w:tc>
        <w:tc>
          <w:tcPr>
            <w:tcW w:w="7938" w:type="dxa"/>
          </w:tcPr>
          <w:p w14:paraId="00228FB1" w14:textId="77777777" w:rsidR="002C4EFD" w:rsidRPr="000629E7" w:rsidRDefault="002C4EFD" w:rsidP="00DB5700">
            <w:pPr>
              <w:rPr>
                <w:rFonts w:ascii="Arial" w:hAnsi="Arial" w:cs="Arial"/>
                <w:sz w:val="22"/>
                <w:szCs w:val="22"/>
              </w:rPr>
            </w:pPr>
          </w:p>
        </w:tc>
      </w:tr>
      <w:tr w:rsidR="002C4EFD" w:rsidRPr="000629E7" w14:paraId="3B0658A1" w14:textId="77777777" w:rsidTr="00DB5700">
        <w:tc>
          <w:tcPr>
            <w:tcW w:w="2830" w:type="dxa"/>
          </w:tcPr>
          <w:p w14:paraId="1A78E143" w14:textId="77777777" w:rsidR="002C4EFD" w:rsidRPr="000629E7" w:rsidRDefault="002C4EFD" w:rsidP="00DB5700">
            <w:pPr>
              <w:rPr>
                <w:rFonts w:ascii="Arial" w:hAnsi="Arial" w:cs="Arial"/>
                <w:sz w:val="22"/>
                <w:szCs w:val="22"/>
              </w:rPr>
            </w:pPr>
            <w:r w:rsidRPr="000629E7">
              <w:rPr>
                <w:rFonts w:ascii="Arial" w:hAnsi="Arial" w:cs="Arial"/>
                <w:sz w:val="22"/>
                <w:szCs w:val="22"/>
              </w:rPr>
              <w:t>Pharmacy fax number</w:t>
            </w:r>
          </w:p>
        </w:tc>
        <w:tc>
          <w:tcPr>
            <w:tcW w:w="7938" w:type="dxa"/>
          </w:tcPr>
          <w:p w14:paraId="2A668B9A" w14:textId="77777777" w:rsidR="002C4EFD" w:rsidRPr="000629E7" w:rsidRDefault="002C4EFD" w:rsidP="00DB5700">
            <w:pPr>
              <w:rPr>
                <w:rFonts w:ascii="Arial" w:hAnsi="Arial" w:cs="Arial"/>
                <w:sz w:val="22"/>
                <w:szCs w:val="22"/>
              </w:rPr>
            </w:pPr>
          </w:p>
        </w:tc>
      </w:tr>
      <w:tr w:rsidR="002C4EFD" w:rsidRPr="000629E7" w14:paraId="20C51CFC" w14:textId="77777777" w:rsidTr="00DB5700">
        <w:tc>
          <w:tcPr>
            <w:tcW w:w="2830" w:type="dxa"/>
          </w:tcPr>
          <w:p w14:paraId="7D82EF7A" w14:textId="77777777" w:rsidR="002C4EFD" w:rsidRPr="000629E7" w:rsidRDefault="002C4EFD" w:rsidP="00DB5700">
            <w:pPr>
              <w:rPr>
                <w:rFonts w:ascii="Arial" w:hAnsi="Arial" w:cs="Arial"/>
                <w:sz w:val="22"/>
                <w:szCs w:val="22"/>
              </w:rPr>
            </w:pPr>
            <w:r w:rsidRPr="000629E7">
              <w:rPr>
                <w:rFonts w:ascii="Arial" w:hAnsi="Arial" w:cs="Arial"/>
                <w:sz w:val="22"/>
                <w:szCs w:val="22"/>
              </w:rPr>
              <w:t>Pharmacy email address</w:t>
            </w:r>
          </w:p>
        </w:tc>
        <w:tc>
          <w:tcPr>
            <w:tcW w:w="7938" w:type="dxa"/>
          </w:tcPr>
          <w:p w14:paraId="232A171B" w14:textId="77777777" w:rsidR="002C4EFD" w:rsidRPr="000629E7" w:rsidRDefault="002C4EFD" w:rsidP="00DB5700">
            <w:pPr>
              <w:rPr>
                <w:rFonts w:ascii="Arial" w:hAnsi="Arial" w:cs="Arial"/>
                <w:sz w:val="22"/>
                <w:szCs w:val="22"/>
              </w:rPr>
            </w:pPr>
          </w:p>
        </w:tc>
      </w:tr>
      <w:tr w:rsidR="002C4EFD" w:rsidRPr="000629E7" w14:paraId="205BF942" w14:textId="77777777" w:rsidTr="00DB5700">
        <w:tc>
          <w:tcPr>
            <w:tcW w:w="10768" w:type="dxa"/>
            <w:gridSpan w:val="2"/>
            <w:shd w:val="clear" w:color="auto" w:fill="B8CCE4" w:themeFill="accent1" w:themeFillTint="66"/>
          </w:tcPr>
          <w:p w14:paraId="44F5AF89" w14:textId="77777777" w:rsidR="002C4EFD" w:rsidRPr="000629E7" w:rsidRDefault="002C4EFD" w:rsidP="00DB5700">
            <w:pPr>
              <w:rPr>
                <w:rFonts w:ascii="Arial" w:hAnsi="Arial" w:cs="Arial"/>
                <w:b/>
                <w:sz w:val="22"/>
                <w:szCs w:val="22"/>
              </w:rPr>
            </w:pPr>
            <w:r w:rsidRPr="000629E7">
              <w:rPr>
                <w:rFonts w:ascii="Arial" w:hAnsi="Arial" w:cs="Arial"/>
                <w:b/>
                <w:sz w:val="22"/>
                <w:szCs w:val="22"/>
              </w:rPr>
              <w:t>Reporter details</w:t>
            </w:r>
          </w:p>
        </w:tc>
      </w:tr>
      <w:tr w:rsidR="002C4EFD" w:rsidRPr="000629E7" w14:paraId="08224F39" w14:textId="77777777" w:rsidTr="00DB5700">
        <w:tc>
          <w:tcPr>
            <w:tcW w:w="2830" w:type="dxa"/>
          </w:tcPr>
          <w:p w14:paraId="03760E54" w14:textId="77777777" w:rsidR="002C4EFD" w:rsidRPr="000629E7" w:rsidRDefault="002C4EFD" w:rsidP="00DB5700">
            <w:pPr>
              <w:rPr>
                <w:rFonts w:ascii="Arial" w:hAnsi="Arial" w:cs="Arial"/>
                <w:sz w:val="22"/>
                <w:szCs w:val="22"/>
              </w:rPr>
            </w:pPr>
            <w:r w:rsidRPr="000629E7">
              <w:rPr>
                <w:rFonts w:ascii="Arial" w:hAnsi="Arial" w:cs="Arial"/>
                <w:sz w:val="22"/>
                <w:szCs w:val="22"/>
              </w:rPr>
              <w:t>Full Name</w:t>
            </w:r>
          </w:p>
        </w:tc>
        <w:tc>
          <w:tcPr>
            <w:tcW w:w="7938" w:type="dxa"/>
          </w:tcPr>
          <w:p w14:paraId="63106C94" w14:textId="77777777" w:rsidR="002C4EFD" w:rsidRPr="000629E7" w:rsidRDefault="002C4EFD" w:rsidP="00DB5700">
            <w:pPr>
              <w:rPr>
                <w:rFonts w:ascii="Arial" w:hAnsi="Arial" w:cs="Arial"/>
                <w:sz w:val="22"/>
                <w:szCs w:val="22"/>
              </w:rPr>
            </w:pPr>
          </w:p>
        </w:tc>
      </w:tr>
      <w:tr w:rsidR="002C4EFD" w:rsidRPr="000629E7" w14:paraId="3F9F350E" w14:textId="77777777" w:rsidTr="00DB5700">
        <w:tc>
          <w:tcPr>
            <w:tcW w:w="2830" w:type="dxa"/>
          </w:tcPr>
          <w:p w14:paraId="2745EEF0" w14:textId="77777777" w:rsidR="002C4EFD" w:rsidRPr="000629E7" w:rsidRDefault="002C4EFD" w:rsidP="00DB5700">
            <w:pPr>
              <w:rPr>
                <w:rFonts w:ascii="Arial" w:hAnsi="Arial" w:cs="Arial"/>
                <w:sz w:val="22"/>
                <w:szCs w:val="22"/>
              </w:rPr>
            </w:pPr>
            <w:r w:rsidRPr="000629E7">
              <w:rPr>
                <w:rFonts w:ascii="Arial" w:hAnsi="Arial" w:cs="Arial"/>
                <w:sz w:val="22"/>
                <w:szCs w:val="22"/>
              </w:rPr>
              <w:t>Pharmacy role</w:t>
            </w:r>
          </w:p>
        </w:tc>
        <w:tc>
          <w:tcPr>
            <w:tcW w:w="7938" w:type="dxa"/>
          </w:tcPr>
          <w:p w14:paraId="40EC2DA0" w14:textId="77777777" w:rsidR="002C4EFD" w:rsidRPr="000629E7" w:rsidRDefault="002C4EFD" w:rsidP="00DB5700">
            <w:pPr>
              <w:rPr>
                <w:rFonts w:ascii="Arial" w:hAnsi="Arial" w:cs="Arial"/>
                <w:sz w:val="22"/>
                <w:szCs w:val="22"/>
              </w:rPr>
            </w:pPr>
          </w:p>
        </w:tc>
      </w:tr>
      <w:tr w:rsidR="002C4EFD" w:rsidRPr="000629E7" w14:paraId="147875E0" w14:textId="77777777" w:rsidTr="00DB5700">
        <w:tc>
          <w:tcPr>
            <w:tcW w:w="2830" w:type="dxa"/>
          </w:tcPr>
          <w:p w14:paraId="59C3436F" w14:textId="77777777" w:rsidR="002C4EFD" w:rsidRPr="000629E7" w:rsidRDefault="002C4EFD" w:rsidP="00DB5700">
            <w:pPr>
              <w:rPr>
                <w:rFonts w:ascii="Arial" w:hAnsi="Arial" w:cs="Arial"/>
                <w:sz w:val="22"/>
                <w:szCs w:val="22"/>
              </w:rPr>
            </w:pPr>
            <w:r w:rsidRPr="000629E7">
              <w:rPr>
                <w:rFonts w:ascii="Arial" w:hAnsi="Arial" w:cs="Arial"/>
                <w:sz w:val="22"/>
                <w:szCs w:val="22"/>
              </w:rPr>
              <w:t>Contact information</w:t>
            </w:r>
          </w:p>
          <w:p w14:paraId="32FEE200" w14:textId="77777777" w:rsidR="002C4EFD" w:rsidRPr="000629E7" w:rsidRDefault="002C4EFD" w:rsidP="00DB5700">
            <w:pPr>
              <w:rPr>
                <w:rFonts w:ascii="Arial" w:hAnsi="Arial" w:cs="Arial"/>
                <w:sz w:val="22"/>
                <w:szCs w:val="22"/>
              </w:rPr>
            </w:pPr>
          </w:p>
          <w:p w14:paraId="7730EA52" w14:textId="77777777" w:rsidR="002C4EFD" w:rsidRPr="000629E7" w:rsidRDefault="002C4EFD" w:rsidP="00DB5700">
            <w:pPr>
              <w:rPr>
                <w:rFonts w:ascii="Arial" w:hAnsi="Arial" w:cs="Arial"/>
                <w:sz w:val="22"/>
                <w:szCs w:val="22"/>
              </w:rPr>
            </w:pPr>
          </w:p>
          <w:p w14:paraId="2A9A4134" w14:textId="77777777" w:rsidR="002C4EFD" w:rsidRPr="000629E7" w:rsidRDefault="002C4EFD" w:rsidP="00DB5700">
            <w:pPr>
              <w:rPr>
                <w:rFonts w:ascii="Arial" w:hAnsi="Arial" w:cs="Arial"/>
                <w:sz w:val="22"/>
                <w:szCs w:val="22"/>
              </w:rPr>
            </w:pPr>
          </w:p>
          <w:p w14:paraId="7AC433A4" w14:textId="77777777" w:rsidR="002C4EFD" w:rsidRPr="000629E7" w:rsidRDefault="002C4EFD" w:rsidP="00DB5700">
            <w:pPr>
              <w:rPr>
                <w:rFonts w:ascii="Arial" w:hAnsi="Arial" w:cs="Arial"/>
                <w:sz w:val="22"/>
                <w:szCs w:val="22"/>
              </w:rPr>
            </w:pPr>
          </w:p>
          <w:p w14:paraId="53FE0CEB" w14:textId="77777777" w:rsidR="002C4EFD" w:rsidRPr="000629E7" w:rsidRDefault="002C4EFD" w:rsidP="00DB5700">
            <w:pPr>
              <w:rPr>
                <w:rFonts w:ascii="Arial" w:hAnsi="Arial" w:cs="Arial"/>
                <w:sz w:val="22"/>
                <w:szCs w:val="22"/>
              </w:rPr>
            </w:pPr>
          </w:p>
        </w:tc>
        <w:tc>
          <w:tcPr>
            <w:tcW w:w="7938" w:type="dxa"/>
          </w:tcPr>
          <w:p w14:paraId="54427467" w14:textId="77777777" w:rsidR="002C4EFD" w:rsidRPr="000629E7" w:rsidRDefault="002C4EFD" w:rsidP="00DB5700">
            <w:pPr>
              <w:rPr>
                <w:rFonts w:ascii="Arial" w:hAnsi="Arial" w:cs="Arial"/>
                <w:sz w:val="22"/>
                <w:szCs w:val="22"/>
              </w:rPr>
            </w:pPr>
          </w:p>
        </w:tc>
      </w:tr>
      <w:tr w:rsidR="002C4EFD" w:rsidRPr="000629E7" w14:paraId="7290F534" w14:textId="77777777" w:rsidTr="00DB5700">
        <w:tc>
          <w:tcPr>
            <w:tcW w:w="2830" w:type="dxa"/>
          </w:tcPr>
          <w:p w14:paraId="6C4EDFC6" w14:textId="77777777" w:rsidR="002C4EFD" w:rsidRPr="000629E7" w:rsidRDefault="002C4EFD" w:rsidP="00DB5700">
            <w:pPr>
              <w:rPr>
                <w:rFonts w:ascii="Arial" w:hAnsi="Arial" w:cs="Arial"/>
                <w:sz w:val="22"/>
                <w:szCs w:val="22"/>
              </w:rPr>
            </w:pPr>
            <w:r w:rsidRPr="000629E7">
              <w:rPr>
                <w:rFonts w:ascii="Arial" w:hAnsi="Arial" w:cs="Arial"/>
                <w:sz w:val="22"/>
                <w:szCs w:val="22"/>
              </w:rPr>
              <w:t>Date of writing report</w:t>
            </w:r>
          </w:p>
        </w:tc>
        <w:tc>
          <w:tcPr>
            <w:tcW w:w="7938" w:type="dxa"/>
          </w:tcPr>
          <w:p w14:paraId="28EBA11F" w14:textId="77777777" w:rsidR="002C4EFD" w:rsidRPr="000629E7" w:rsidRDefault="002C4EFD" w:rsidP="00DB5700">
            <w:pPr>
              <w:rPr>
                <w:rFonts w:ascii="Arial" w:hAnsi="Arial" w:cs="Arial"/>
                <w:sz w:val="22"/>
                <w:szCs w:val="22"/>
              </w:rPr>
            </w:pPr>
          </w:p>
        </w:tc>
      </w:tr>
      <w:tr w:rsidR="002C4EFD" w:rsidRPr="000629E7" w14:paraId="4BE1A17F" w14:textId="77777777" w:rsidTr="00DB5700">
        <w:tc>
          <w:tcPr>
            <w:tcW w:w="10768" w:type="dxa"/>
            <w:gridSpan w:val="2"/>
            <w:shd w:val="clear" w:color="auto" w:fill="B8CCE4" w:themeFill="accent1" w:themeFillTint="66"/>
          </w:tcPr>
          <w:p w14:paraId="3E1BCF04" w14:textId="77777777" w:rsidR="002C4EFD" w:rsidRPr="000629E7" w:rsidRDefault="002C4EFD" w:rsidP="00DB5700">
            <w:pPr>
              <w:rPr>
                <w:rFonts w:ascii="Arial" w:hAnsi="Arial" w:cs="Arial"/>
                <w:b/>
                <w:sz w:val="22"/>
                <w:szCs w:val="22"/>
              </w:rPr>
            </w:pPr>
            <w:r w:rsidRPr="000629E7">
              <w:rPr>
                <w:rFonts w:ascii="Arial" w:hAnsi="Arial" w:cs="Arial"/>
                <w:b/>
                <w:sz w:val="22"/>
                <w:szCs w:val="22"/>
              </w:rPr>
              <w:t>Incident details</w:t>
            </w:r>
          </w:p>
        </w:tc>
      </w:tr>
      <w:tr w:rsidR="002C4EFD" w:rsidRPr="000629E7" w14:paraId="5C3D0616" w14:textId="77777777" w:rsidTr="00DB5700">
        <w:tc>
          <w:tcPr>
            <w:tcW w:w="2830" w:type="dxa"/>
          </w:tcPr>
          <w:p w14:paraId="29FD6532" w14:textId="77777777" w:rsidR="002C4EFD" w:rsidRPr="000629E7" w:rsidRDefault="002C4EFD" w:rsidP="00DB5700">
            <w:pPr>
              <w:rPr>
                <w:rFonts w:ascii="Arial" w:hAnsi="Arial" w:cs="Arial"/>
                <w:sz w:val="22"/>
                <w:szCs w:val="22"/>
              </w:rPr>
            </w:pPr>
            <w:r w:rsidRPr="000629E7">
              <w:rPr>
                <w:rFonts w:ascii="Arial" w:hAnsi="Arial" w:cs="Arial"/>
                <w:sz w:val="22"/>
                <w:szCs w:val="22"/>
              </w:rPr>
              <w:t>Date of incident</w:t>
            </w:r>
          </w:p>
        </w:tc>
        <w:tc>
          <w:tcPr>
            <w:tcW w:w="7938" w:type="dxa"/>
          </w:tcPr>
          <w:p w14:paraId="792003C1" w14:textId="77777777" w:rsidR="002C4EFD" w:rsidRPr="000629E7" w:rsidRDefault="002C4EFD" w:rsidP="00DB5700">
            <w:pPr>
              <w:rPr>
                <w:rFonts w:ascii="Arial" w:hAnsi="Arial" w:cs="Arial"/>
                <w:sz w:val="22"/>
                <w:szCs w:val="22"/>
              </w:rPr>
            </w:pPr>
          </w:p>
        </w:tc>
      </w:tr>
      <w:tr w:rsidR="002C4EFD" w:rsidRPr="000629E7" w14:paraId="4FC02BAF" w14:textId="77777777" w:rsidTr="00DB5700">
        <w:tc>
          <w:tcPr>
            <w:tcW w:w="2830" w:type="dxa"/>
          </w:tcPr>
          <w:p w14:paraId="2C1F6750" w14:textId="77777777" w:rsidR="002C4EFD" w:rsidRPr="000629E7" w:rsidRDefault="002C4EFD" w:rsidP="00DB5700">
            <w:pPr>
              <w:rPr>
                <w:rFonts w:ascii="Arial" w:hAnsi="Arial" w:cs="Arial"/>
                <w:sz w:val="22"/>
                <w:szCs w:val="22"/>
              </w:rPr>
            </w:pPr>
            <w:r w:rsidRPr="000629E7">
              <w:rPr>
                <w:rFonts w:ascii="Arial" w:hAnsi="Arial" w:cs="Arial"/>
                <w:sz w:val="22"/>
                <w:szCs w:val="22"/>
              </w:rPr>
              <w:t>Time of incident</w:t>
            </w:r>
          </w:p>
        </w:tc>
        <w:tc>
          <w:tcPr>
            <w:tcW w:w="7938" w:type="dxa"/>
          </w:tcPr>
          <w:p w14:paraId="4BCB426D" w14:textId="77777777" w:rsidR="002C4EFD" w:rsidRPr="000629E7" w:rsidRDefault="002C4EFD" w:rsidP="00DB5700">
            <w:pPr>
              <w:rPr>
                <w:rFonts w:ascii="Arial" w:hAnsi="Arial" w:cs="Arial"/>
                <w:sz w:val="22"/>
                <w:szCs w:val="22"/>
              </w:rPr>
            </w:pPr>
          </w:p>
        </w:tc>
      </w:tr>
      <w:tr w:rsidR="002C4EFD" w:rsidRPr="000629E7" w14:paraId="4F8EF0DF" w14:textId="77777777" w:rsidTr="00DB5700">
        <w:tc>
          <w:tcPr>
            <w:tcW w:w="2830" w:type="dxa"/>
          </w:tcPr>
          <w:p w14:paraId="1A58BB7B" w14:textId="77777777" w:rsidR="002C4EFD" w:rsidRPr="000629E7" w:rsidRDefault="002C4EFD" w:rsidP="00DB5700">
            <w:pPr>
              <w:rPr>
                <w:rFonts w:ascii="Arial" w:hAnsi="Arial" w:cs="Arial"/>
                <w:sz w:val="22"/>
                <w:szCs w:val="22"/>
              </w:rPr>
            </w:pPr>
            <w:r w:rsidRPr="000629E7">
              <w:rPr>
                <w:rFonts w:ascii="Arial" w:hAnsi="Arial" w:cs="Arial"/>
                <w:sz w:val="22"/>
                <w:szCs w:val="22"/>
              </w:rPr>
              <w:t>When were you made aware of the incident?</w:t>
            </w:r>
          </w:p>
        </w:tc>
        <w:tc>
          <w:tcPr>
            <w:tcW w:w="7938" w:type="dxa"/>
          </w:tcPr>
          <w:p w14:paraId="591D2E88" w14:textId="77777777" w:rsidR="002C4EFD" w:rsidRPr="000629E7" w:rsidRDefault="002C4EFD" w:rsidP="00DB5700">
            <w:pPr>
              <w:rPr>
                <w:rFonts w:ascii="Arial" w:hAnsi="Arial" w:cs="Arial"/>
                <w:sz w:val="22"/>
                <w:szCs w:val="22"/>
              </w:rPr>
            </w:pPr>
          </w:p>
        </w:tc>
      </w:tr>
      <w:tr w:rsidR="002C4EFD" w:rsidRPr="000629E7" w14:paraId="0BAE41CD" w14:textId="77777777" w:rsidTr="00DB5700">
        <w:tc>
          <w:tcPr>
            <w:tcW w:w="2830" w:type="dxa"/>
          </w:tcPr>
          <w:p w14:paraId="39BB7035" w14:textId="77777777" w:rsidR="002C4EFD" w:rsidRPr="000629E7" w:rsidRDefault="002C4EFD" w:rsidP="00DB5700">
            <w:pPr>
              <w:rPr>
                <w:rFonts w:ascii="Arial" w:hAnsi="Arial" w:cs="Arial"/>
                <w:sz w:val="22"/>
                <w:szCs w:val="22"/>
              </w:rPr>
            </w:pPr>
            <w:r w:rsidRPr="000629E7">
              <w:rPr>
                <w:rFonts w:ascii="Arial" w:hAnsi="Arial" w:cs="Arial"/>
                <w:sz w:val="22"/>
                <w:szCs w:val="22"/>
              </w:rPr>
              <w:t>Where did the incident occur?</w:t>
            </w:r>
          </w:p>
          <w:p w14:paraId="66CC68E2" w14:textId="77777777" w:rsidR="002C4EFD" w:rsidRPr="000629E7" w:rsidRDefault="002C4EFD" w:rsidP="00DB5700">
            <w:pPr>
              <w:rPr>
                <w:rFonts w:ascii="Arial" w:hAnsi="Arial" w:cs="Arial"/>
                <w:sz w:val="18"/>
                <w:szCs w:val="18"/>
              </w:rPr>
            </w:pPr>
            <w:r w:rsidRPr="000629E7">
              <w:rPr>
                <w:rFonts w:ascii="Arial" w:hAnsi="Arial" w:cs="Arial"/>
                <w:sz w:val="18"/>
                <w:szCs w:val="18"/>
              </w:rPr>
              <w:t>(If not on pharmacy premises)</w:t>
            </w:r>
          </w:p>
          <w:p w14:paraId="4AE098D1" w14:textId="77777777" w:rsidR="002C4EFD" w:rsidRPr="000629E7" w:rsidRDefault="002C4EFD" w:rsidP="00DB5700">
            <w:pPr>
              <w:rPr>
                <w:rFonts w:ascii="Arial" w:hAnsi="Arial" w:cs="Arial"/>
                <w:sz w:val="22"/>
                <w:szCs w:val="22"/>
              </w:rPr>
            </w:pPr>
          </w:p>
        </w:tc>
        <w:tc>
          <w:tcPr>
            <w:tcW w:w="7938" w:type="dxa"/>
          </w:tcPr>
          <w:p w14:paraId="2553674A" w14:textId="77777777" w:rsidR="002C4EFD" w:rsidRPr="000629E7" w:rsidRDefault="002C4EFD" w:rsidP="00DB5700">
            <w:pPr>
              <w:rPr>
                <w:rFonts w:ascii="Arial" w:hAnsi="Arial" w:cs="Arial"/>
                <w:sz w:val="22"/>
                <w:szCs w:val="22"/>
              </w:rPr>
            </w:pPr>
          </w:p>
        </w:tc>
      </w:tr>
      <w:tr w:rsidR="002C4EFD" w:rsidRPr="000629E7" w14:paraId="33ECD851" w14:textId="77777777" w:rsidTr="00DB5700">
        <w:tc>
          <w:tcPr>
            <w:tcW w:w="2830" w:type="dxa"/>
          </w:tcPr>
          <w:p w14:paraId="371F06A0" w14:textId="77777777" w:rsidR="002C4EFD" w:rsidRPr="000629E7" w:rsidRDefault="002C4EFD" w:rsidP="00DB5700">
            <w:pPr>
              <w:rPr>
                <w:rFonts w:ascii="Arial" w:hAnsi="Arial" w:cs="Arial"/>
                <w:sz w:val="22"/>
                <w:szCs w:val="22"/>
              </w:rPr>
            </w:pPr>
            <w:r w:rsidRPr="000629E7">
              <w:rPr>
                <w:rFonts w:ascii="Arial" w:hAnsi="Arial" w:cs="Arial"/>
                <w:sz w:val="22"/>
                <w:szCs w:val="22"/>
              </w:rPr>
              <w:t xml:space="preserve">What exactly happened? </w:t>
            </w:r>
          </w:p>
          <w:p w14:paraId="3C4E07F5" w14:textId="77777777" w:rsidR="002C4EFD" w:rsidRPr="000629E7" w:rsidRDefault="002C4EFD" w:rsidP="00DB5700">
            <w:pPr>
              <w:rPr>
                <w:rFonts w:ascii="Arial" w:hAnsi="Arial" w:cs="Arial"/>
                <w:sz w:val="18"/>
                <w:szCs w:val="18"/>
              </w:rPr>
            </w:pPr>
            <w:r w:rsidRPr="000629E7">
              <w:rPr>
                <w:rFonts w:ascii="Arial" w:hAnsi="Arial" w:cs="Arial"/>
                <w:sz w:val="18"/>
                <w:szCs w:val="18"/>
              </w:rPr>
              <w:t>(Give facts not opinion)</w:t>
            </w:r>
          </w:p>
          <w:p w14:paraId="1894280F" w14:textId="77777777" w:rsidR="002C4EFD" w:rsidRPr="000629E7" w:rsidRDefault="002C4EFD" w:rsidP="00DB5700">
            <w:pPr>
              <w:rPr>
                <w:rFonts w:ascii="Arial" w:hAnsi="Arial" w:cs="Arial"/>
                <w:sz w:val="22"/>
                <w:szCs w:val="22"/>
              </w:rPr>
            </w:pPr>
          </w:p>
          <w:p w14:paraId="06D18A10" w14:textId="77777777" w:rsidR="002C4EFD" w:rsidRPr="000629E7" w:rsidRDefault="002C4EFD" w:rsidP="00DB5700">
            <w:pPr>
              <w:rPr>
                <w:rFonts w:ascii="Arial" w:hAnsi="Arial" w:cs="Arial"/>
                <w:sz w:val="22"/>
                <w:szCs w:val="22"/>
              </w:rPr>
            </w:pPr>
          </w:p>
          <w:p w14:paraId="2FAA4DA6" w14:textId="77777777" w:rsidR="002C4EFD" w:rsidRPr="000629E7" w:rsidRDefault="002C4EFD" w:rsidP="00DB5700">
            <w:pPr>
              <w:rPr>
                <w:rFonts w:ascii="Arial" w:hAnsi="Arial" w:cs="Arial"/>
                <w:sz w:val="22"/>
                <w:szCs w:val="22"/>
              </w:rPr>
            </w:pPr>
          </w:p>
          <w:p w14:paraId="337197DF" w14:textId="77777777" w:rsidR="002C4EFD" w:rsidRPr="000629E7" w:rsidRDefault="002C4EFD" w:rsidP="00DB5700">
            <w:pPr>
              <w:rPr>
                <w:rFonts w:ascii="Arial" w:hAnsi="Arial" w:cs="Arial"/>
                <w:sz w:val="22"/>
                <w:szCs w:val="22"/>
              </w:rPr>
            </w:pPr>
          </w:p>
          <w:p w14:paraId="27DC1331" w14:textId="77777777" w:rsidR="002C4EFD" w:rsidRPr="000629E7" w:rsidRDefault="002C4EFD" w:rsidP="00DB5700">
            <w:pPr>
              <w:rPr>
                <w:rFonts w:ascii="Arial" w:hAnsi="Arial" w:cs="Arial"/>
                <w:sz w:val="22"/>
                <w:szCs w:val="22"/>
              </w:rPr>
            </w:pPr>
          </w:p>
          <w:p w14:paraId="40D8F5B9" w14:textId="77777777" w:rsidR="002C4EFD" w:rsidRPr="000629E7" w:rsidRDefault="002C4EFD" w:rsidP="00DB5700">
            <w:pPr>
              <w:rPr>
                <w:rFonts w:ascii="Arial" w:hAnsi="Arial" w:cs="Arial"/>
                <w:sz w:val="22"/>
                <w:szCs w:val="22"/>
              </w:rPr>
            </w:pPr>
          </w:p>
          <w:p w14:paraId="5E579984" w14:textId="77777777" w:rsidR="002C4EFD" w:rsidRPr="000629E7" w:rsidRDefault="002C4EFD" w:rsidP="00DB5700">
            <w:pPr>
              <w:rPr>
                <w:rFonts w:ascii="Arial" w:hAnsi="Arial" w:cs="Arial"/>
                <w:sz w:val="22"/>
                <w:szCs w:val="22"/>
              </w:rPr>
            </w:pPr>
          </w:p>
        </w:tc>
        <w:tc>
          <w:tcPr>
            <w:tcW w:w="7938" w:type="dxa"/>
          </w:tcPr>
          <w:p w14:paraId="61A93897" w14:textId="77777777" w:rsidR="002C4EFD" w:rsidRPr="000629E7" w:rsidRDefault="002C4EFD" w:rsidP="00DB5700">
            <w:pPr>
              <w:rPr>
                <w:rFonts w:ascii="Arial" w:hAnsi="Arial" w:cs="Arial"/>
                <w:sz w:val="22"/>
                <w:szCs w:val="22"/>
              </w:rPr>
            </w:pPr>
          </w:p>
        </w:tc>
      </w:tr>
      <w:tr w:rsidR="002C4EFD" w:rsidRPr="000629E7" w14:paraId="3527398E" w14:textId="77777777" w:rsidTr="00DB5700">
        <w:tc>
          <w:tcPr>
            <w:tcW w:w="2830" w:type="dxa"/>
          </w:tcPr>
          <w:p w14:paraId="20335EA4" w14:textId="77777777" w:rsidR="002C4EFD" w:rsidRPr="000629E7" w:rsidRDefault="002C4EFD" w:rsidP="00DB5700">
            <w:pPr>
              <w:rPr>
                <w:rFonts w:ascii="Arial" w:hAnsi="Arial" w:cs="Arial"/>
                <w:sz w:val="22"/>
                <w:szCs w:val="22"/>
              </w:rPr>
            </w:pPr>
            <w:r w:rsidRPr="000629E7">
              <w:rPr>
                <w:rFonts w:ascii="Arial" w:hAnsi="Arial" w:cs="Arial"/>
                <w:sz w:val="22"/>
                <w:szCs w:val="22"/>
              </w:rPr>
              <w:t>What immediate action was taken?</w:t>
            </w:r>
          </w:p>
          <w:p w14:paraId="6DC26A6E" w14:textId="77777777" w:rsidR="002C4EFD" w:rsidRPr="000629E7" w:rsidRDefault="002C4EFD" w:rsidP="00DB5700">
            <w:pPr>
              <w:rPr>
                <w:rFonts w:ascii="Arial" w:hAnsi="Arial" w:cs="Arial"/>
                <w:sz w:val="22"/>
                <w:szCs w:val="22"/>
              </w:rPr>
            </w:pPr>
          </w:p>
          <w:p w14:paraId="5679E848" w14:textId="77777777" w:rsidR="002C4EFD" w:rsidRPr="000629E7" w:rsidRDefault="002C4EFD" w:rsidP="00DB5700">
            <w:pPr>
              <w:rPr>
                <w:rFonts w:ascii="Arial" w:hAnsi="Arial" w:cs="Arial"/>
                <w:sz w:val="22"/>
                <w:szCs w:val="22"/>
              </w:rPr>
            </w:pPr>
          </w:p>
          <w:p w14:paraId="1DD108C5" w14:textId="77777777" w:rsidR="002C4EFD" w:rsidRPr="000629E7" w:rsidRDefault="002C4EFD" w:rsidP="00DB5700">
            <w:pPr>
              <w:rPr>
                <w:rFonts w:ascii="Arial" w:hAnsi="Arial" w:cs="Arial"/>
                <w:sz w:val="22"/>
                <w:szCs w:val="22"/>
              </w:rPr>
            </w:pPr>
          </w:p>
          <w:p w14:paraId="774A35A5" w14:textId="77777777" w:rsidR="002C4EFD" w:rsidRPr="000629E7" w:rsidRDefault="002C4EFD" w:rsidP="00DB5700">
            <w:pPr>
              <w:rPr>
                <w:rFonts w:ascii="Arial" w:hAnsi="Arial" w:cs="Arial"/>
                <w:sz w:val="22"/>
                <w:szCs w:val="22"/>
              </w:rPr>
            </w:pPr>
          </w:p>
          <w:p w14:paraId="74F8F11A" w14:textId="77777777" w:rsidR="002C4EFD" w:rsidRPr="000629E7" w:rsidRDefault="002C4EFD" w:rsidP="00DB5700">
            <w:pPr>
              <w:rPr>
                <w:rFonts w:ascii="Arial" w:hAnsi="Arial" w:cs="Arial"/>
                <w:sz w:val="22"/>
                <w:szCs w:val="22"/>
              </w:rPr>
            </w:pPr>
          </w:p>
          <w:p w14:paraId="5F7E8085" w14:textId="77777777" w:rsidR="002C4EFD" w:rsidRPr="000629E7" w:rsidRDefault="002C4EFD" w:rsidP="00DB5700">
            <w:pPr>
              <w:rPr>
                <w:rFonts w:ascii="Arial" w:hAnsi="Arial" w:cs="Arial"/>
                <w:sz w:val="22"/>
                <w:szCs w:val="22"/>
              </w:rPr>
            </w:pPr>
          </w:p>
        </w:tc>
        <w:tc>
          <w:tcPr>
            <w:tcW w:w="7938" w:type="dxa"/>
          </w:tcPr>
          <w:p w14:paraId="131559EB" w14:textId="77777777" w:rsidR="002C4EFD" w:rsidRPr="000629E7" w:rsidRDefault="002C4EFD" w:rsidP="00DB5700">
            <w:pPr>
              <w:rPr>
                <w:rFonts w:ascii="Arial" w:hAnsi="Arial" w:cs="Arial"/>
                <w:sz w:val="22"/>
                <w:szCs w:val="22"/>
              </w:rPr>
            </w:pPr>
          </w:p>
        </w:tc>
      </w:tr>
      <w:tr w:rsidR="002C4EFD" w:rsidRPr="000629E7" w14:paraId="40A3B1CE" w14:textId="77777777" w:rsidTr="00DB5700">
        <w:tc>
          <w:tcPr>
            <w:tcW w:w="2830" w:type="dxa"/>
          </w:tcPr>
          <w:p w14:paraId="3CD7C45E" w14:textId="77777777" w:rsidR="002C4EFD" w:rsidRPr="000629E7" w:rsidRDefault="002C4EFD" w:rsidP="00DB5700">
            <w:pPr>
              <w:rPr>
                <w:rFonts w:ascii="Arial" w:hAnsi="Arial" w:cs="Arial"/>
                <w:sz w:val="22"/>
                <w:szCs w:val="22"/>
              </w:rPr>
            </w:pPr>
            <w:r w:rsidRPr="000629E7">
              <w:rPr>
                <w:rFonts w:ascii="Arial" w:hAnsi="Arial" w:cs="Arial"/>
                <w:sz w:val="22"/>
                <w:szCs w:val="22"/>
              </w:rPr>
              <w:t>Degree of harm caused to individual</w:t>
            </w:r>
          </w:p>
        </w:tc>
        <w:tc>
          <w:tcPr>
            <w:tcW w:w="7938" w:type="dxa"/>
          </w:tcPr>
          <w:p w14:paraId="3C952470" w14:textId="77777777" w:rsidR="002C4EFD" w:rsidRPr="000629E7" w:rsidRDefault="002C4EFD" w:rsidP="00DB5700">
            <w:pPr>
              <w:rPr>
                <w:rFonts w:ascii="Arial" w:hAnsi="Arial" w:cs="Arial"/>
                <w:sz w:val="22"/>
                <w:szCs w:val="22"/>
              </w:rPr>
            </w:pPr>
            <w:r w:rsidRPr="000629E7">
              <w:rPr>
                <w:rFonts w:ascii="Arial" w:hAnsi="Arial" w:cs="Arial"/>
                <w:sz w:val="22"/>
                <w:szCs w:val="22"/>
              </w:rPr>
              <w:t>Near miss/no harm/low/moderate/severe/death</w:t>
            </w:r>
          </w:p>
        </w:tc>
      </w:tr>
      <w:tr w:rsidR="002C4EFD" w:rsidRPr="000629E7" w14:paraId="1E2541B3" w14:textId="77777777" w:rsidTr="00DB5700">
        <w:tc>
          <w:tcPr>
            <w:tcW w:w="2830" w:type="dxa"/>
          </w:tcPr>
          <w:p w14:paraId="62E912DC" w14:textId="77777777" w:rsidR="002C4EFD" w:rsidRPr="000629E7" w:rsidRDefault="002C4EFD" w:rsidP="00DB5700">
            <w:pPr>
              <w:rPr>
                <w:rFonts w:ascii="Arial" w:hAnsi="Arial" w:cs="Arial"/>
                <w:sz w:val="22"/>
                <w:szCs w:val="22"/>
              </w:rPr>
            </w:pPr>
            <w:r w:rsidRPr="000629E7">
              <w:rPr>
                <w:rFonts w:ascii="Arial" w:hAnsi="Arial" w:cs="Arial"/>
                <w:sz w:val="22"/>
                <w:szCs w:val="22"/>
              </w:rPr>
              <w:t>What were the contributing factors to the incident?</w:t>
            </w:r>
          </w:p>
          <w:p w14:paraId="228578C3" w14:textId="77777777" w:rsidR="002C4EFD" w:rsidRPr="000629E7" w:rsidRDefault="002C4EFD" w:rsidP="00DB5700">
            <w:pPr>
              <w:rPr>
                <w:rFonts w:ascii="Arial" w:hAnsi="Arial" w:cs="Arial"/>
                <w:sz w:val="22"/>
                <w:szCs w:val="22"/>
              </w:rPr>
            </w:pPr>
          </w:p>
          <w:p w14:paraId="75768776" w14:textId="77777777" w:rsidR="002C4EFD" w:rsidRPr="000629E7" w:rsidRDefault="002C4EFD" w:rsidP="00DB5700">
            <w:pPr>
              <w:rPr>
                <w:rFonts w:ascii="Arial" w:hAnsi="Arial" w:cs="Arial"/>
                <w:sz w:val="22"/>
                <w:szCs w:val="22"/>
              </w:rPr>
            </w:pPr>
          </w:p>
          <w:p w14:paraId="5F37A3AA" w14:textId="77777777" w:rsidR="002C4EFD" w:rsidRPr="000629E7" w:rsidRDefault="002C4EFD" w:rsidP="00DB5700">
            <w:pPr>
              <w:rPr>
                <w:rFonts w:ascii="Arial" w:hAnsi="Arial" w:cs="Arial"/>
                <w:sz w:val="22"/>
                <w:szCs w:val="22"/>
              </w:rPr>
            </w:pPr>
          </w:p>
        </w:tc>
        <w:tc>
          <w:tcPr>
            <w:tcW w:w="7938" w:type="dxa"/>
          </w:tcPr>
          <w:p w14:paraId="748E9CE0" w14:textId="77777777" w:rsidR="002C4EFD" w:rsidRPr="000629E7" w:rsidRDefault="002C4EFD" w:rsidP="00DB5700">
            <w:pPr>
              <w:rPr>
                <w:rFonts w:ascii="Arial" w:hAnsi="Arial" w:cs="Arial"/>
                <w:sz w:val="22"/>
                <w:szCs w:val="22"/>
              </w:rPr>
            </w:pPr>
          </w:p>
        </w:tc>
      </w:tr>
      <w:tr w:rsidR="002C4EFD" w:rsidRPr="000629E7" w14:paraId="65868DA0" w14:textId="77777777" w:rsidTr="00DB5700">
        <w:tc>
          <w:tcPr>
            <w:tcW w:w="2830" w:type="dxa"/>
          </w:tcPr>
          <w:p w14:paraId="1656417A" w14:textId="77777777" w:rsidR="002C4EFD" w:rsidRPr="000629E7" w:rsidRDefault="002C4EFD" w:rsidP="00DB5700">
            <w:pPr>
              <w:rPr>
                <w:rFonts w:ascii="Arial" w:hAnsi="Arial" w:cs="Arial"/>
                <w:sz w:val="22"/>
                <w:szCs w:val="22"/>
              </w:rPr>
            </w:pPr>
            <w:r w:rsidRPr="000629E7">
              <w:rPr>
                <w:rFonts w:ascii="Arial" w:hAnsi="Arial" w:cs="Arial"/>
                <w:sz w:val="22"/>
                <w:szCs w:val="22"/>
              </w:rPr>
              <w:t>Has any action been taken or planned to prevent a recurrence?</w:t>
            </w:r>
          </w:p>
          <w:p w14:paraId="061AA9CF" w14:textId="77777777" w:rsidR="002C4EFD" w:rsidRPr="000629E7" w:rsidRDefault="002C4EFD" w:rsidP="00DB5700">
            <w:pPr>
              <w:rPr>
                <w:rFonts w:ascii="Arial" w:hAnsi="Arial" w:cs="Arial"/>
                <w:sz w:val="22"/>
                <w:szCs w:val="22"/>
              </w:rPr>
            </w:pPr>
          </w:p>
          <w:p w14:paraId="47F11E6D" w14:textId="77777777" w:rsidR="002C4EFD" w:rsidRPr="000629E7" w:rsidRDefault="002C4EFD" w:rsidP="00DB5700">
            <w:pPr>
              <w:rPr>
                <w:rFonts w:ascii="Arial" w:hAnsi="Arial" w:cs="Arial"/>
                <w:sz w:val="22"/>
                <w:szCs w:val="22"/>
              </w:rPr>
            </w:pPr>
          </w:p>
          <w:p w14:paraId="0829063B" w14:textId="77777777" w:rsidR="002C4EFD" w:rsidRPr="000629E7" w:rsidRDefault="002C4EFD" w:rsidP="00DB5700">
            <w:pPr>
              <w:rPr>
                <w:rFonts w:ascii="Arial" w:hAnsi="Arial" w:cs="Arial"/>
                <w:sz w:val="22"/>
                <w:szCs w:val="22"/>
              </w:rPr>
            </w:pPr>
          </w:p>
          <w:p w14:paraId="28E0B59D" w14:textId="77777777" w:rsidR="002C4EFD" w:rsidRPr="000629E7" w:rsidRDefault="002C4EFD" w:rsidP="00DB5700">
            <w:pPr>
              <w:rPr>
                <w:rFonts w:ascii="Arial" w:hAnsi="Arial" w:cs="Arial"/>
                <w:sz w:val="22"/>
                <w:szCs w:val="22"/>
              </w:rPr>
            </w:pPr>
          </w:p>
        </w:tc>
        <w:tc>
          <w:tcPr>
            <w:tcW w:w="7938" w:type="dxa"/>
          </w:tcPr>
          <w:p w14:paraId="4FA41A02" w14:textId="77777777" w:rsidR="002C4EFD" w:rsidRPr="000629E7" w:rsidRDefault="002C4EFD" w:rsidP="00DB5700">
            <w:pPr>
              <w:rPr>
                <w:rFonts w:ascii="Arial" w:hAnsi="Arial" w:cs="Arial"/>
                <w:sz w:val="22"/>
                <w:szCs w:val="22"/>
              </w:rPr>
            </w:pPr>
          </w:p>
        </w:tc>
      </w:tr>
      <w:tr w:rsidR="002C4EFD" w:rsidRPr="000629E7" w14:paraId="12B97810" w14:textId="77777777" w:rsidTr="00DB5700">
        <w:trPr>
          <w:cantSplit/>
        </w:trPr>
        <w:tc>
          <w:tcPr>
            <w:tcW w:w="2830" w:type="dxa"/>
          </w:tcPr>
          <w:p w14:paraId="75F4173A" w14:textId="77777777" w:rsidR="002C4EFD" w:rsidRPr="000629E7" w:rsidRDefault="002C4EFD" w:rsidP="00DB5700">
            <w:pPr>
              <w:rPr>
                <w:rFonts w:ascii="Arial" w:hAnsi="Arial" w:cs="Arial"/>
                <w:sz w:val="22"/>
                <w:szCs w:val="22"/>
              </w:rPr>
            </w:pPr>
            <w:r w:rsidRPr="000629E7">
              <w:rPr>
                <w:rFonts w:ascii="Arial" w:hAnsi="Arial" w:cs="Arial"/>
                <w:sz w:val="22"/>
                <w:szCs w:val="22"/>
              </w:rPr>
              <w:t>In your view, what were the underlying causes or events which led to this incident?</w:t>
            </w:r>
          </w:p>
          <w:p w14:paraId="302BFFB0" w14:textId="77777777" w:rsidR="002C4EFD" w:rsidRPr="000629E7" w:rsidRDefault="002C4EFD" w:rsidP="00DB5700">
            <w:pPr>
              <w:rPr>
                <w:rFonts w:ascii="Arial" w:hAnsi="Arial" w:cs="Arial"/>
                <w:sz w:val="22"/>
                <w:szCs w:val="22"/>
              </w:rPr>
            </w:pPr>
          </w:p>
          <w:p w14:paraId="22FCC0E8" w14:textId="77777777" w:rsidR="002C4EFD" w:rsidRPr="000629E7" w:rsidRDefault="002C4EFD" w:rsidP="00DB5700">
            <w:pPr>
              <w:rPr>
                <w:rFonts w:ascii="Arial" w:hAnsi="Arial" w:cs="Arial"/>
                <w:sz w:val="22"/>
                <w:szCs w:val="22"/>
              </w:rPr>
            </w:pPr>
          </w:p>
          <w:p w14:paraId="55814013" w14:textId="77777777" w:rsidR="002C4EFD" w:rsidRPr="000629E7" w:rsidRDefault="002C4EFD" w:rsidP="00DB5700">
            <w:pPr>
              <w:rPr>
                <w:rFonts w:ascii="Arial" w:hAnsi="Arial" w:cs="Arial"/>
                <w:sz w:val="22"/>
                <w:szCs w:val="22"/>
              </w:rPr>
            </w:pPr>
          </w:p>
        </w:tc>
        <w:tc>
          <w:tcPr>
            <w:tcW w:w="7938" w:type="dxa"/>
          </w:tcPr>
          <w:p w14:paraId="5A83F0CB" w14:textId="77777777" w:rsidR="002C4EFD" w:rsidRPr="000629E7" w:rsidRDefault="002C4EFD" w:rsidP="00DB5700">
            <w:pPr>
              <w:rPr>
                <w:rFonts w:ascii="Arial" w:hAnsi="Arial" w:cs="Arial"/>
                <w:sz w:val="22"/>
                <w:szCs w:val="22"/>
              </w:rPr>
            </w:pPr>
          </w:p>
        </w:tc>
      </w:tr>
      <w:tr w:rsidR="002C4EFD" w:rsidRPr="000629E7" w14:paraId="32B28937" w14:textId="77777777" w:rsidTr="00DB5700">
        <w:trPr>
          <w:cantSplit/>
        </w:trPr>
        <w:tc>
          <w:tcPr>
            <w:tcW w:w="2830" w:type="dxa"/>
          </w:tcPr>
          <w:p w14:paraId="703FA8E5" w14:textId="77777777" w:rsidR="002C4EFD" w:rsidRPr="000629E7" w:rsidRDefault="002C4EFD" w:rsidP="00DB5700">
            <w:pPr>
              <w:rPr>
                <w:rFonts w:ascii="Arial" w:hAnsi="Arial" w:cs="Arial"/>
                <w:sz w:val="22"/>
                <w:szCs w:val="22"/>
              </w:rPr>
            </w:pPr>
            <w:r w:rsidRPr="000629E7">
              <w:rPr>
                <w:rFonts w:ascii="Arial" w:hAnsi="Arial" w:cs="Arial"/>
                <w:sz w:val="22"/>
                <w:szCs w:val="22"/>
              </w:rPr>
              <w:t>What further action or support is needed to resolve this incident?</w:t>
            </w:r>
          </w:p>
          <w:p w14:paraId="553F440A" w14:textId="77777777" w:rsidR="002C4EFD" w:rsidRPr="000629E7" w:rsidRDefault="002C4EFD" w:rsidP="00DB5700">
            <w:pPr>
              <w:rPr>
                <w:rFonts w:ascii="Arial" w:hAnsi="Arial" w:cs="Arial"/>
                <w:sz w:val="22"/>
                <w:szCs w:val="22"/>
              </w:rPr>
            </w:pPr>
          </w:p>
          <w:p w14:paraId="77220E5E" w14:textId="77777777" w:rsidR="002C4EFD" w:rsidRPr="000629E7" w:rsidRDefault="002C4EFD" w:rsidP="00DB5700">
            <w:pPr>
              <w:rPr>
                <w:rFonts w:ascii="Arial" w:hAnsi="Arial" w:cs="Arial"/>
                <w:sz w:val="22"/>
                <w:szCs w:val="22"/>
              </w:rPr>
            </w:pPr>
          </w:p>
          <w:p w14:paraId="708E2B13" w14:textId="77777777" w:rsidR="002C4EFD" w:rsidRPr="000629E7" w:rsidRDefault="002C4EFD" w:rsidP="00DB5700">
            <w:pPr>
              <w:rPr>
                <w:rFonts w:ascii="Arial" w:hAnsi="Arial" w:cs="Arial"/>
                <w:sz w:val="22"/>
                <w:szCs w:val="22"/>
              </w:rPr>
            </w:pPr>
          </w:p>
        </w:tc>
        <w:tc>
          <w:tcPr>
            <w:tcW w:w="7938" w:type="dxa"/>
          </w:tcPr>
          <w:p w14:paraId="19176CB8" w14:textId="77777777" w:rsidR="002C4EFD" w:rsidRPr="000629E7" w:rsidRDefault="002C4EFD" w:rsidP="00DB5700">
            <w:pPr>
              <w:rPr>
                <w:rFonts w:ascii="Arial" w:hAnsi="Arial" w:cs="Arial"/>
                <w:sz w:val="22"/>
                <w:szCs w:val="22"/>
              </w:rPr>
            </w:pPr>
          </w:p>
        </w:tc>
      </w:tr>
      <w:tr w:rsidR="002C4EFD" w:rsidRPr="000629E7" w14:paraId="2EB29130" w14:textId="77777777" w:rsidTr="00DB5700">
        <w:trPr>
          <w:cantSplit/>
        </w:trPr>
        <w:tc>
          <w:tcPr>
            <w:tcW w:w="2830" w:type="dxa"/>
          </w:tcPr>
          <w:p w14:paraId="0646C991" w14:textId="77777777" w:rsidR="002C4EFD" w:rsidRPr="000629E7" w:rsidRDefault="002C4EFD" w:rsidP="00DB5700">
            <w:pPr>
              <w:rPr>
                <w:rFonts w:ascii="Arial" w:hAnsi="Arial" w:cs="Arial"/>
                <w:sz w:val="22"/>
                <w:szCs w:val="22"/>
              </w:rPr>
            </w:pPr>
            <w:r w:rsidRPr="000629E7">
              <w:rPr>
                <w:rFonts w:ascii="Arial" w:hAnsi="Arial" w:cs="Arial"/>
                <w:sz w:val="22"/>
                <w:szCs w:val="22"/>
              </w:rPr>
              <w:t>Please provide any further comments or information here</w:t>
            </w:r>
          </w:p>
        </w:tc>
        <w:tc>
          <w:tcPr>
            <w:tcW w:w="7938" w:type="dxa"/>
          </w:tcPr>
          <w:p w14:paraId="64AF7732" w14:textId="77777777" w:rsidR="002C4EFD" w:rsidRPr="000629E7" w:rsidRDefault="002C4EFD" w:rsidP="00DB5700">
            <w:pPr>
              <w:rPr>
                <w:rFonts w:ascii="Arial" w:hAnsi="Arial" w:cs="Arial"/>
                <w:sz w:val="22"/>
                <w:szCs w:val="22"/>
              </w:rPr>
            </w:pPr>
          </w:p>
          <w:p w14:paraId="3A7CA9DB" w14:textId="77777777" w:rsidR="002C4EFD" w:rsidRPr="000629E7" w:rsidRDefault="002C4EFD" w:rsidP="00DB5700">
            <w:pPr>
              <w:rPr>
                <w:rFonts w:ascii="Arial" w:hAnsi="Arial" w:cs="Arial"/>
                <w:sz w:val="22"/>
                <w:szCs w:val="22"/>
              </w:rPr>
            </w:pPr>
          </w:p>
          <w:p w14:paraId="5B8D1797" w14:textId="77777777" w:rsidR="002C4EFD" w:rsidRPr="000629E7" w:rsidRDefault="002C4EFD" w:rsidP="00DB5700">
            <w:pPr>
              <w:rPr>
                <w:rFonts w:ascii="Arial" w:hAnsi="Arial" w:cs="Arial"/>
                <w:sz w:val="22"/>
                <w:szCs w:val="22"/>
              </w:rPr>
            </w:pPr>
          </w:p>
          <w:p w14:paraId="4ECEDE50" w14:textId="77777777" w:rsidR="002C4EFD" w:rsidRPr="000629E7" w:rsidRDefault="002C4EFD" w:rsidP="00DB5700">
            <w:pPr>
              <w:rPr>
                <w:rFonts w:ascii="Arial" w:hAnsi="Arial" w:cs="Arial"/>
                <w:sz w:val="22"/>
                <w:szCs w:val="22"/>
              </w:rPr>
            </w:pPr>
          </w:p>
          <w:p w14:paraId="71337076" w14:textId="77777777" w:rsidR="002C4EFD" w:rsidRPr="000629E7" w:rsidRDefault="002C4EFD" w:rsidP="00DB5700">
            <w:pPr>
              <w:rPr>
                <w:rFonts w:ascii="Arial" w:hAnsi="Arial" w:cs="Arial"/>
                <w:sz w:val="22"/>
                <w:szCs w:val="22"/>
              </w:rPr>
            </w:pPr>
          </w:p>
          <w:p w14:paraId="5D6E510E" w14:textId="77777777" w:rsidR="002C4EFD" w:rsidRPr="000629E7" w:rsidRDefault="002C4EFD" w:rsidP="00DB5700">
            <w:pPr>
              <w:rPr>
                <w:rFonts w:ascii="Arial" w:hAnsi="Arial" w:cs="Arial"/>
                <w:sz w:val="22"/>
                <w:szCs w:val="22"/>
              </w:rPr>
            </w:pPr>
          </w:p>
          <w:p w14:paraId="6C287F64" w14:textId="77777777" w:rsidR="002C4EFD" w:rsidRPr="000629E7" w:rsidRDefault="002C4EFD" w:rsidP="00DB5700">
            <w:pPr>
              <w:rPr>
                <w:rFonts w:ascii="Arial" w:hAnsi="Arial" w:cs="Arial"/>
                <w:sz w:val="22"/>
                <w:szCs w:val="22"/>
              </w:rPr>
            </w:pPr>
          </w:p>
          <w:p w14:paraId="68AC2273" w14:textId="77777777" w:rsidR="002C4EFD" w:rsidRPr="000629E7" w:rsidRDefault="002C4EFD" w:rsidP="00DB5700">
            <w:pPr>
              <w:rPr>
                <w:rFonts w:ascii="Arial" w:hAnsi="Arial" w:cs="Arial"/>
                <w:sz w:val="22"/>
                <w:szCs w:val="22"/>
              </w:rPr>
            </w:pPr>
          </w:p>
        </w:tc>
      </w:tr>
      <w:tr w:rsidR="002C4EFD" w:rsidRPr="000629E7" w14:paraId="147124F3" w14:textId="77777777" w:rsidTr="00DB5700">
        <w:tc>
          <w:tcPr>
            <w:tcW w:w="10768" w:type="dxa"/>
            <w:gridSpan w:val="2"/>
            <w:shd w:val="clear" w:color="auto" w:fill="B8CCE4" w:themeFill="accent1" w:themeFillTint="66"/>
          </w:tcPr>
          <w:p w14:paraId="13789823" w14:textId="77777777" w:rsidR="002C4EFD" w:rsidRPr="000629E7" w:rsidRDefault="002C4EFD" w:rsidP="00DB5700">
            <w:pPr>
              <w:rPr>
                <w:rFonts w:ascii="Arial" w:hAnsi="Arial" w:cs="Arial"/>
                <w:b/>
                <w:sz w:val="22"/>
                <w:szCs w:val="22"/>
              </w:rPr>
            </w:pPr>
            <w:r w:rsidRPr="000629E7">
              <w:rPr>
                <w:rFonts w:ascii="Arial" w:hAnsi="Arial" w:cs="Arial"/>
                <w:b/>
                <w:sz w:val="22"/>
                <w:szCs w:val="22"/>
              </w:rPr>
              <w:t>Details of affected individual</w:t>
            </w:r>
          </w:p>
        </w:tc>
      </w:tr>
      <w:tr w:rsidR="002C4EFD" w:rsidRPr="000629E7" w14:paraId="50DE685D" w14:textId="77777777" w:rsidTr="00DB5700">
        <w:tc>
          <w:tcPr>
            <w:tcW w:w="2830" w:type="dxa"/>
          </w:tcPr>
          <w:p w14:paraId="53A33486" w14:textId="77777777" w:rsidR="002C4EFD" w:rsidRPr="000629E7" w:rsidRDefault="002C4EFD" w:rsidP="00DB5700">
            <w:pPr>
              <w:rPr>
                <w:rFonts w:ascii="Arial" w:hAnsi="Arial" w:cs="Arial"/>
                <w:sz w:val="22"/>
                <w:szCs w:val="22"/>
              </w:rPr>
            </w:pPr>
            <w:r w:rsidRPr="000629E7">
              <w:rPr>
                <w:rFonts w:ascii="Arial" w:hAnsi="Arial" w:cs="Arial"/>
                <w:sz w:val="22"/>
                <w:szCs w:val="22"/>
              </w:rPr>
              <w:t>Name</w:t>
            </w:r>
          </w:p>
        </w:tc>
        <w:tc>
          <w:tcPr>
            <w:tcW w:w="7938" w:type="dxa"/>
          </w:tcPr>
          <w:p w14:paraId="3722E600" w14:textId="77777777" w:rsidR="002C4EFD" w:rsidRPr="000629E7" w:rsidRDefault="002C4EFD" w:rsidP="00DB5700">
            <w:pPr>
              <w:rPr>
                <w:rFonts w:ascii="Arial" w:hAnsi="Arial" w:cs="Arial"/>
                <w:sz w:val="22"/>
                <w:szCs w:val="22"/>
              </w:rPr>
            </w:pPr>
          </w:p>
        </w:tc>
      </w:tr>
      <w:tr w:rsidR="002C4EFD" w:rsidRPr="000629E7" w14:paraId="456963A1" w14:textId="77777777" w:rsidTr="00DB5700">
        <w:tc>
          <w:tcPr>
            <w:tcW w:w="2830" w:type="dxa"/>
          </w:tcPr>
          <w:p w14:paraId="7F5693DE" w14:textId="77777777" w:rsidR="002C4EFD" w:rsidRPr="000629E7" w:rsidRDefault="002C4EFD" w:rsidP="00DB5700">
            <w:pPr>
              <w:rPr>
                <w:rFonts w:ascii="Arial" w:hAnsi="Arial" w:cs="Arial"/>
                <w:sz w:val="22"/>
                <w:szCs w:val="22"/>
              </w:rPr>
            </w:pPr>
            <w:r w:rsidRPr="000629E7">
              <w:rPr>
                <w:rFonts w:ascii="Arial" w:hAnsi="Arial" w:cs="Arial"/>
                <w:sz w:val="22"/>
                <w:szCs w:val="22"/>
              </w:rPr>
              <w:t>Address</w:t>
            </w:r>
          </w:p>
          <w:p w14:paraId="3773B4EB" w14:textId="77777777" w:rsidR="002C4EFD" w:rsidRPr="000629E7" w:rsidRDefault="002C4EFD" w:rsidP="00DB5700">
            <w:pPr>
              <w:rPr>
                <w:rFonts w:ascii="Arial" w:hAnsi="Arial" w:cs="Arial"/>
                <w:sz w:val="22"/>
                <w:szCs w:val="22"/>
              </w:rPr>
            </w:pPr>
          </w:p>
          <w:p w14:paraId="6CF06C37" w14:textId="77777777" w:rsidR="002C4EFD" w:rsidRPr="000629E7" w:rsidRDefault="002C4EFD" w:rsidP="00DB5700">
            <w:pPr>
              <w:rPr>
                <w:rFonts w:ascii="Arial" w:hAnsi="Arial" w:cs="Arial"/>
                <w:sz w:val="22"/>
                <w:szCs w:val="22"/>
              </w:rPr>
            </w:pPr>
          </w:p>
          <w:p w14:paraId="5E7479CE" w14:textId="77777777" w:rsidR="002C4EFD" w:rsidRPr="000629E7" w:rsidRDefault="002C4EFD" w:rsidP="00DB5700">
            <w:pPr>
              <w:rPr>
                <w:rFonts w:ascii="Arial" w:hAnsi="Arial" w:cs="Arial"/>
                <w:sz w:val="22"/>
                <w:szCs w:val="22"/>
              </w:rPr>
            </w:pPr>
          </w:p>
          <w:p w14:paraId="3571CF8B" w14:textId="77777777" w:rsidR="002C4EFD" w:rsidRPr="000629E7" w:rsidRDefault="002C4EFD" w:rsidP="00DB5700">
            <w:pPr>
              <w:rPr>
                <w:rFonts w:ascii="Arial" w:hAnsi="Arial" w:cs="Arial"/>
                <w:sz w:val="22"/>
                <w:szCs w:val="22"/>
              </w:rPr>
            </w:pPr>
          </w:p>
          <w:p w14:paraId="6A33DD10" w14:textId="77777777" w:rsidR="002C4EFD" w:rsidRPr="000629E7" w:rsidRDefault="002C4EFD" w:rsidP="00DB5700">
            <w:pPr>
              <w:rPr>
                <w:rFonts w:ascii="Arial" w:hAnsi="Arial" w:cs="Arial"/>
                <w:sz w:val="22"/>
                <w:szCs w:val="22"/>
              </w:rPr>
            </w:pPr>
          </w:p>
        </w:tc>
        <w:tc>
          <w:tcPr>
            <w:tcW w:w="7938" w:type="dxa"/>
          </w:tcPr>
          <w:p w14:paraId="62B49949" w14:textId="77777777" w:rsidR="002C4EFD" w:rsidRPr="000629E7" w:rsidRDefault="002C4EFD" w:rsidP="00DB5700">
            <w:pPr>
              <w:rPr>
                <w:rFonts w:ascii="Arial" w:hAnsi="Arial" w:cs="Arial"/>
                <w:sz w:val="22"/>
                <w:szCs w:val="22"/>
              </w:rPr>
            </w:pPr>
          </w:p>
        </w:tc>
      </w:tr>
      <w:tr w:rsidR="002C4EFD" w:rsidRPr="000629E7" w14:paraId="288DD41B" w14:textId="77777777" w:rsidTr="00DB5700">
        <w:tc>
          <w:tcPr>
            <w:tcW w:w="2830" w:type="dxa"/>
          </w:tcPr>
          <w:p w14:paraId="771FF6B8" w14:textId="77777777" w:rsidR="002C4EFD" w:rsidRPr="000629E7" w:rsidRDefault="002C4EFD" w:rsidP="00DB5700">
            <w:pPr>
              <w:rPr>
                <w:rFonts w:ascii="Arial" w:hAnsi="Arial" w:cs="Arial"/>
                <w:sz w:val="22"/>
                <w:szCs w:val="22"/>
              </w:rPr>
            </w:pPr>
            <w:r w:rsidRPr="000629E7">
              <w:rPr>
                <w:rFonts w:ascii="Arial" w:hAnsi="Arial" w:cs="Arial"/>
                <w:sz w:val="22"/>
                <w:szCs w:val="22"/>
              </w:rPr>
              <w:t>Telephone number</w:t>
            </w:r>
          </w:p>
        </w:tc>
        <w:tc>
          <w:tcPr>
            <w:tcW w:w="7938" w:type="dxa"/>
          </w:tcPr>
          <w:p w14:paraId="2048EBE1" w14:textId="77777777" w:rsidR="002C4EFD" w:rsidRPr="000629E7" w:rsidRDefault="002C4EFD" w:rsidP="00DB5700">
            <w:pPr>
              <w:rPr>
                <w:rFonts w:ascii="Arial" w:hAnsi="Arial" w:cs="Arial"/>
                <w:sz w:val="22"/>
                <w:szCs w:val="22"/>
              </w:rPr>
            </w:pPr>
          </w:p>
        </w:tc>
      </w:tr>
      <w:tr w:rsidR="002C4EFD" w:rsidRPr="000629E7" w14:paraId="599B8170" w14:textId="77777777" w:rsidTr="00DB5700">
        <w:tc>
          <w:tcPr>
            <w:tcW w:w="2830" w:type="dxa"/>
          </w:tcPr>
          <w:p w14:paraId="640EE094" w14:textId="77777777" w:rsidR="002C4EFD" w:rsidRPr="000629E7" w:rsidRDefault="002C4EFD" w:rsidP="00DB5700">
            <w:pPr>
              <w:rPr>
                <w:rFonts w:ascii="Arial" w:hAnsi="Arial" w:cs="Arial"/>
                <w:sz w:val="22"/>
                <w:szCs w:val="22"/>
              </w:rPr>
            </w:pPr>
            <w:r w:rsidRPr="000629E7">
              <w:rPr>
                <w:rFonts w:ascii="Arial" w:hAnsi="Arial" w:cs="Arial"/>
                <w:sz w:val="22"/>
                <w:szCs w:val="22"/>
              </w:rPr>
              <w:t>Date of birth</w:t>
            </w:r>
          </w:p>
        </w:tc>
        <w:tc>
          <w:tcPr>
            <w:tcW w:w="7938" w:type="dxa"/>
          </w:tcPr>
          <w:p w14:paraId="29CA86A0" w14:textId="77777777" w:rsidR="002C4EFD" w:rsidRPr="000629E7" w:rsidRDefault="002C4EFD" w:rsidP="00DB5700">
            <w:pPr>
              <w:rPr>
                <w:rFonts w:ascii="Arial" w:hAnsi="Arial" w:cs="Arial"/>
                <w:sz w:val="22"/>
                <w:szCs w:val="22"/>
              </w:rPr>
            </w:pPr>
          </w:p>
        </w:tc>
      </w:tr>
      <w:tr w:rsidR="002C4EFD" w:rsidRPr="000629E7" w14:paraId="2F3E8C02" w14:textId="77777777" w:rsidTr="00DB5700">
        <w:tc>
          <w:tcPr>
            <w:tcW w:w="2830" w:type="dxa"/>
          </w:tcPr>
          <w:p w14:paraId="3DC1934F" w14:textId="77777777" w:rsidR="002C4EFD" w:rsidRPr="000629E7" w:rsidRDefault="002C4EFD" w:rsidP="00DB5700">
            <w:pPr>
              <w:rPr>
                <w:rFonts w:ascii="Arial" w:hAnsi="Arial" w:cs="Arial"/>
                <w:sz w:val="22"/>
                <w:szCs w:val="22"/>
              </w:rPr>
            </w:pPr>
            <w:r w:rsidRPr="000629E7">
              <w:rPr>
                <w:rFonts w:ascii="Arial" w:hAnsi="Arial" w:cs="Arial"/>
                <w:sz w:val="22"/>
                <w:szCs w:val="22"/>
              </w:rPr>
              <w:t>Does this person require feedback regarding the incident?</w:t>
            </w:r>
          </w:p>
        </w:tc>
        <w:tc>
          <w:tcPr>
            <w:tcW w:w="7938" w:type="dxa"/>
          </w:tcPr>
          <w:p w14:paraId="463D0D93" w14:textId="77777777" w:rsidR="002C4EFD" w:rsidRPr="000629E7" w:rsidRDefault="002C4EFD" w:rsidP="00DB5700">
            <w:pPr>
              <w:rPr>
                <w:rFonts w:ascii="Arial" w:hAnsi="Arial" w:cs="Arial"/>
                <w:sz w:val="22"/>
                <w:szCs w:val="22"/>
              </w:rPr>
            </w:pPr>
          </w:p>
        </w:tc>
      </w:tr>
      <w:tr w:rsidR="002C4EFD" w:rsidRPr="000629E7" w14:paraId="415D2849" w14:textId="77777777" w:rsidTr="00DB5700">
        <w:tc>
          <w:tcPr>
            <w:tcW w:w="2830" w:type="dxa"/>
          </w:tcPr>
          <w:p w14:paraId="0D8DE6C5" w14:textId="77777777" w:rsidR="002C4EFD" w:rsidRPr="000629E7" w:rsidRDefault="002C4EFD" w:rsidP="00DB5700">
            <w:pPr>
              <w:rPr>
                <w:rFonts w:ascii="Arial" w:hAnsi="Arial" w:cs="Arial"/>
                <w:sz w:val="22"/>
                <w:szCs w:val="22"/>
              </w:rPr>
            </w:pPr>
            <w:r w:rsidRPr="000629E7">
              <w:rPr>
                <w:rFonts w:ascii="Arial" w:hAnsi="Arial" w:cs="Arial"/>
                <w:sz w:val="22"/>
                <w:szCs w:val="22"/>
              </w:rPr>
              <w:t xml:space="preserve">What outcome does this person expect? </w:t>
            </w:r>
          </w:p>
        </w:tc>
        <w:tc>
          <w:tcPr>
            <w:tcW w:w="7938" w:type="dxa"/>
          </w:tcPr>
          <w:p w14:paraId="17DAD655" w14:textId="77777777" w:rsidR="002C4EFD" w:rsidRPr="000629E7" w:rsidRDefault="002C4EFD" w:rsidP="00DB5700">
            <w:pPr>
              <w:rPr>
                <w:rFonts w:ascii="Arial" w:hAnsi="Arial" w:cs="Arial"/>
                <w:sz w:val="22"/>
                <w:szCs w:val="22"/>
              </w:rPr>
            </w:pPr>
          </w:p>
        </w:tc>
      </w:tr>
    </w:tbl>
    <w:p w14:paraId="2DDF5535" w14:textId="77777777" w:rsidR="002C4EFD" w:rsidRPr="000629E7" w:rsidRDefault="002C4EFD" w:rsidP="002C4EFD">
      <w:pPr>
        <w:rPr>
          <w:rFonts w:ascii="Arial" w:hAnsi="Arial" w:cs="Arial"/>
          <w:b/>
          <w:sz w:val="22"/>
          <w:szCs w:val="22"/>
          <w:u w:val="single"/>
        </w:rPr>
      </w:pPr>
    </w:p>
    <w:p w14:paraId="63664B0D" w14:textId="15105D5B" w:rsidR="002C4EFD" w:rsidRDefault="002C4EFD" w:rsidP="002C4EFD">
      <w:pPr>
        <w:rPr>
          <w:rFonts w:ascii="Arial" w:hAnsi="Arial" w:cs="Arial"/>
          <w:b/>
          <w:color w:val="000000"/>
          <w:sz w:val="22"/>
          <w:szCs w:val="22"/>
          <w:u w:val="single"/>
        </w:rPr>
      </w:pPr>
      <w:r>
        <w:rPr>
          <w:rFonts w:ascii="Arial" w:hAnsi="Arial" w:cs="Arial"/>
          <w:b/>
          <w:color w:val="000000"/>
          <w:sz w:val="22"/>
          <w:szCs w:val="22"/>
          <w:u w:val="single"/>
        </w:rPr>
        <w:lastRenderedPageBreak/>
        <w:t>Appendix 2</w:t>
      </w:r>
      <w:r w:rsidRPr="003217CC">
        <w:rPr>
          <w:rFonts w:ascii="Arial" w:hAnsi="Arial" w:cs="Arial"/>
          <w:b/>
          <w:color w:val="000000"/>
          <w:sz w:val="22"/>
          <w:szCs w:val="22"/>
          <w:u w:val="single"/>
        </w:rPr>
        <w:t xml:space="preserve">: List of </w:t>
      </w:r>
      <w:r w:rsidRPr="00566F2E">
        <w:rPr>
          <w:rFonts w:ascii="Arial" w:hAnsi="Arial" w:cs="Arial"/>
          <w:b/>
          <w:color w:val="000000"/>
          <w:sz w:val="22"/>
          <w:szCs w:val="22"/>
          <w:u w:val="single"/>
        </w:rPr>
        <w:t>East &amp; West Kent Pharmacy Providers</w:t>
      </w:r>
    </w:p>
    <w:p w14:paraId="665A13A7" w14:textId="77777777" w:rsidR="002C4EFD" w:rsidRDefault="002C4EFD" w:rsidP="002C4EFD">
      <w:pPr>
        <w:spacing w:after="200" w:line="276" w:lineRule="auto"/>
        <w:rPr>
          <w:rFonts w:ascii="Arial" w:hAnsi="Arial" w:cs="Arial"/>
          <w:b/>
          <w:color w:val="000000"/>
          <w:sz w:val="22"/>
          <w:szCs w:val="22"/>
          <w:u w:val="single"/>
        </w:rPr>
      </w:pPr>
    </w:p>
    <w:p w14:paraId="28B0D705" w14:textId="77777777" w:rsidR="002C4EFD" w:rsidRPr="0080581F" w:rsidRDefault="002C4EFD" w:rsidP="002C4EFD">
      <w:pPr>
        <w:spacing w:after="200" w:line="276" w:lineRule="auto"/>
        <w:rPr>
          <w:rFonts w:ascii="Arial" w:hAnsi="Arial" w:cs="Arial"/>
          <w:color w:val="000000"/>
          <w:sz w:val="22"/>
          <w:szCs w:val="22"/>
          <w:highlight w:val="green"/>
        </w:rPr>
      </w:pPr>
      <w:r w:rsidRPr="0080581F">
        <w:rPr>
          <w:rFonts w:ascii="Arial" w:hAnsi="Arial" w:cs="Arial"/>
          <w:color w:val="000000"/>
          <w:sz w:val="22"/>
          <w:szCs w:val="22"/>
          <w:highlight w:val="green"/>
        </w:rPr>
        <w:t>Name of Pharmacy</w:t>
      </w:r>
      <w:r>
        <w:rPr>
          <w:rFonts w:ascii="Arial" w:hAnsi="Arial" w:cs="Arial"/>
          <w:color w:val="000000"/>
          <w:sz w:val="22"/>
          <w:szCs w:val="22"/>
          <w:highlight w:val="green"/>
        </w:rPr>
        <w:t xml:space="preserve"> 1</w:t>
      </w:r>
    </w:p>
    <w:p w14:paraId="23359D21" w14:textId="77777777" w:rsidR="002C4EFD" w:rsidRPr="0080581F" w:rsidRDefault="002C4EFD" w:rsidP="002C4EFD">
      <w:pPr>
        <w:spacing w:after="200" w:line="276" w:lineRule="auto"/>
        <w:rPr>
          <w:rFonts w:ascii="Arial" w:hAnsi="Arial" w:cs="Arial"/>
          <w:color w:val="000000"/>
          <w:sz w:val="22"/>
          <w:szCs w:val="22"/>
          <w:highlight w:val="green"/>
        </w:rPr>
      </w:pPr>
      <w:r w:rsidRPr="0080581F">
        <w:rPr>
          <w:rFonts w:ascii="Arial" w:hAnsi="Arial" w:cs="Arial"/>
          <w:color w:val="000000"/>
          <w:sz w:val="22"/>
          <w:szCs w:val="22"/>
          <w:highlight w:val="green"/>
        </w:rPr>
        <w:t xml:space="preserve">Address of Pharmacy </w:t>
      </w:r>
    </w:p>
    <w:p w14:paraId="5AD9CB4F" w14:textId="77777777" w:rsidR="002C4EFD" w:rsidRDefault="002C4EFD" w:rsidP="002C4EFD">
      <w:pPr>
        <w:spacing w:after="200" w:line="276" w:lineRule="auto"/>
        <w:rPr>
          <w:rFonts w:ascii="Arial" w:hAnsi="Arial" w:cs="Arial"/>
          <w:color w:val="000000"/>
          <w:sz w:val="22"/>
          <w:szCs w:val="22"/>
        </w:rPr>
      </w:pPr>
      <w:r w:rsidRPr="0080581F">
        <w:rPr>
          <w:rFonts w:ascii="Arial" w:hAnsi="Arial" w:cs="Arial"/>
          <w:color w:val="000000"/>
          <w:sz w:val="22"/>
          <w:szCs w:val="22"/>
          <w:highlight w:val="green"/>
        </w:rPr>
        <w:t>Telephone number of Pharmacy</w:t>
      </w:r>
    </w:p>
    <w:p w14:paraId="70598B1C" w14:textId="77777777" w:rsidR="002C4EFD" w:rsidRDefault="002C4EFD" w:rsidP="002C4EFD">
      <w:pPr>
        <w:spacing w:after="200" w:line="276" w:lineRule="auto"/>
        <w:rPr>
          <w:rFonts w:ascii="Arial" w:hAnsi="Arial" w:cs="Arial"/>
          <w:color w:val="000000"/>
          <w:sz w:val="22"/>
          <w:szCs w:val="22"/>
        </w:rPr>
      </w:pPr>
    </w:p>
    <w:p w14:paraId="363AA337" w14:textId="77777777" w:rsidR="002C4EFD" w:rsidRPr="0080581F" w:rsidRDefault="002C4EFD" w:rsidP="002C4EFD">
      <w:pPr>
        <w:spacing w:after="200" w:line="276" w:lineRule="auto"/>
        <w:rPr>
          <w:rFonts w:ascii="Arial" w:hAnsi="Arial" w:cs="Arial"/>
          <w:color w:val="000000"/>
          <w:sz w:val="22"/>
          <w:szCs w:val="22"/>
          <w:highlight w:val="green"/>
        </w:rPr>
      </w:pPr>
      <w:r w:rsidRPr="0080581F">
        <w:rPr>
          <w:rFonts w:ascii="Arial" w:hAnsi="Arial" w:cs="Arial"/>
          <w:color w:val="000000"/>
          <w:sz w:val="22"/>
          <w:szCs w:val="22"/>
          <w:highlight w:val="green"/>
        </w:rPr>
        <w:t>Name of Pharmacy</w:t>
      </w:r>
      <w:r>
        <w:rPr>
          <w:rFonts w:ascii="Arial" w:hAnsi="Arial" w:cs="Arial"/>
          <w:color w:val="000000"/>
          <w:sz w:val="22"/>
          <w:szCs w:val="22"/>
          <w:highlight w:val="green"/>
        </w:rPr>
        <w:t xml:space="preserve"> 2</w:t>
      </w:r>
    </w:p>
    <w:p w14:paraId="02943A25" w14:textId="77777777" w:rsidR="002C4EFD" w:rsidRPr="0080581F" w:rsidRDefault="002C4EFD" w:rsidP="002C4EFD">
      <w:pPr>
        <w:spacing w:after="200" w:line="276" w:lineRule="auto"/>
        <w:rPr>
          <w:rFonts w:ascii="Arial" w:hAnsi="Arial" w:cs="Arial"/>
          <w:color w:val="000000"/>
          <w:sz w:val="22"/>
          <w:szCs w:val="22"/>
          <w:highlight w:val="green"/>
        </w:rPr>
      </w:pPr>
      <w:r w:rsidRPr="0080581F">
        <w:rPr>
          <w:rFonts w:ascii="Arial" w:hAnsi="Arial" w:cs="Arial"/>
          <w:color w:val="000000"/>
          <w:sz w:val="22"/>
          <w:szCs w:val="22"/>
          <w:highlight w:val="green"/>
        </w:rPr>
        <w:t xml:space="preserve">Address of Pharmacy </w:t>
      </w:r>
    </w:p>
    <w:p w14:paraId="0B8743A9" w14:textId="77777777" w:rsidR="002C4EFD" w:rsidRDefault="002C4EFD" w:rsidP="002C4EFD">
      <w:pPr>
        <w:spacing w:after="200" w:line="276" w:lineRule="auto"/>
        <w:rPr>
          <w:rFonts w:ascii="Arial" w:hAnsi="Arial" w:cs="Arial"/>
          <w:color w:val="000000"/>
          <w:sz w:val="22"/>
          <w:szCs w:val="22"/>
        </w:rPr>
      </w:pPr>
      <w:r w:rsidRPr="0080581F">
        <w:rPr>
          <w:rFonts w:ascii="Arial" w:hAnsi="Arial" w:cs="Arial"/>
          <w:color w:val="000000"/>
          <w:sz w:val="22"/>
          <w:szCs w:val="22"/>
          <w:highlight w:val="green"/>
        </w:rPr>
        <w:t>Telephone number of Pharmacy</w:t>
      </w:r>
    </w:p>
    <w:p w14:paraId="5F3B4FEF" w14:textId="77777777" w:rsidR="002C4EFD" w:rsidRDefault="002C4EFD" w:rsidP="002C4EFD">
      <w:pPr>
        <w:spacing w:after="200" w:line="276" w:lineRule="auto"/>
        <w:rPr>
          <w:rFonts w:ascii="Arial" w:hAnsi="Arial" w:cs="Arial"/>
          <w:color w:val="000000"/>
          <w:sz w:val="22"/>
          <w:szCs w:val="22"/>
        </w:rPr>
      </w:pPr>
    </w:p>
    <w:p w14:paraId="017674BC" w14:textId="77777777" w:rsidR="002C4EFD" w:rsidRPr="0080581F" w:rsidRDefault="002C4EFD" w:rsidP="002C4EFD">
      <w:pPr>
        <w:spacing w:after="200" w:line="276" w:lineRule="auto"/>
        <w:rPr>
          <w:rFonts w:ascii="Arial" w:hAnsi="Arial" w:cs="Arial"/>
          <w:color w:val="000000"/>
          <w:sz w:val="22"/>
          <w:szCs w:val="22"/>
          <w:highlight w:val="green"/>
        </w:rPr>
      </w:pPr>
      <w:r w:rsidRPr="0080581F">
        <w:rPr>
          <w:rFonts w:ascii="Arial" w:hAnsi="Arial" w:cs="Arial"/>
          <w:color w:val="000000"/>
          <w:sz w:val="22"/>
          <w:szCs w:val="22"/>
          <w:highlight w:val="green"/>
        </w:rPr>
        <w:t>Name of Pharmacy</w:t>
      </w:r>
      <w:r>
        <w:rPr>
          <w:rFonts w:ascii="Arial" w:hAnsi="Arial" w:cs="Arial"/>
          <w:color w:val="000000"/>
          <w:sz w:val="22"/>
          <w:szCs w:val="22"/>
          <w:highlight w:val="green"/>
        </w:rPr>
        <w:t xml:space="preserve"> 3</w:t>
      </w:r>
    </w:p>
    <w:p w14:paraId="38691096" w14:textId="77777777" w:rsidR="002C4EFD" w:rsidRPr="0080581F" w:rsidRDefault="002C4EFD" w:rsidP="002C4EFD">
      <w:pPr>
        <w:spacing w:after="200" w:line="276" w:lineRule="auto"/>
        <w:rPr>
          <w:rFonts w:ascii="Arial" w:hAnsi="Arial" w:cs="Arial"/>
          <w:color w:val="000000"/>
          <w:sz w:val="22"/>
          <w:szCs w:val="22"/>
          <w:highlight w:val="green"/>
        </w:rPr>
      </w:pPr>
      <w:r w:rsidRPr="0080581F">
        <w:rPr>
          <w:rFonts w:ascii="Arial" w:hAnsi="Arial" w:cs="Arial"/>
          <w:color w:val="000000"/>
          <w:sz w:val="22"/>
          <w:szCs w:val="22"/>
          <w:highlight w:val="green"/>
        </w:rPr>
        <w:t xml:space="preserve">Address of Pharmacy </w:t>
      </w:r>
    </w:p>
    <w:p w14:paraId="31AE1E7D" w14:textId="77777777" w:rsidR="002C4EFD" w:rsidRDefault="002C4EFD" w:rsidP="002C4EFD">
      <w:pPr>
        <w:spacing w:after="200" w:line="276" w:lineRule="auto"/>
        <w:rPr>
          <w:rFonts w:ascii="Arial" w:hAnsi="Arial" w:cs="Arial"/>
          <w:color w:val="000000"/>
          <w:sz w:val="22"/>
          <w:szCs w:val="22"/>
        </w:rPr>
      </w:pPr>
      <w:r w:rsidRPr="0080581F">
        <w:rPr>
          <w:rFonts w:ascii="Arial" w:hAnsi="Arial" w:cs="Arial"/>
          <w:color w:val="000000"/>
          <w:sz w:val="22"/>
          <w:szCs w:val="22"/>
          <w:highlight w:val="green"/>
        </w:rPr>
        <w:t>Telephone number of Pharmacy</w:t>
      </w:r>
    </w:p>
    <w:p w14:paraId="2F37B473" w14:textId="77777777" w:rsidR="002C4EFD" w:rsidRDefault="002C4EFD" w:rsidP="003217CC">
      <w:pPr>
        <w:rPr>
          <w:rFonts w:ascii="Arial" w:hAnsi="Arial" w:cs="Arial"/>
          <w:color w:val="000000"/>
          <w:sz w:val="22"/>
          <w:szCs w:val="22"/>
        </w:rPr>
      </w:pPr>
    </w:p>
    <w:p w14:paraId="16D2DB68" w14:textId="77777777" w:rsidR="002C4EFD" w:rsidRDefault="002C4EFD" w:rsidP="003217CC">
      <w:pPr>
        <w:rPr>
          <w:rFonts w:ascii="Arial" w:hAnsi="Arial" w:cs="Arial"/>
          <w:color w:val="000000"/>
          <w:sz w:val="22"/>
          <w:szCs w:val="22"/>
        </w:rPr>
      </w:pPr>
    </w:p>
    <w:p w14:paraId="2FDA32B8" w14:textId="77777777" w:rsidR="002C4EFD" w:rsidRDefault="002C4EFD" w:rsidP="003217CC">
      <w:pPr>
        <w:rPr>
          <w:rFonts w:ascii="Arial" w:hAnsi="Arial" w:cs="Arial"/>
          <w:color w:val="000000"/>
          <w:sz w:val="22"/>
          <w:szCs w:val="22"/>
        </w:rPr>
      </w:pPr>
    </w:p>
    <w:p w14:paraId="60D87B55" w14:textId="77777777" w:rsidR="002C4EFD" w:rsidRDefault="002C4EFD" w:rsidP="003217CC">
      <w:pPr>
        <w:rPr>
          <w:rFonts w:ascii="Arial" w:hAnsi="Arial" w:cs="Arial"/>
          <w:color w:val="000000"/>
          <w:sz w:val="22"/>
          <w:szCs w:val="22"/>
        </w:rPr>
      </w:pPr>
    </w:p>
    <w:p w14:paraId="6C005873" w14:textId="77777777" w:rsidR="002C4EFD" w:rsidRDefault="002C4EFD" w:rsidP="003217CC">
      <w:pPr>
        <w:rPr>
          <w:rFonts w:ascii="Arial" w:hAnsi="Arial" w:cs="Arial"/>
          <w:color w:val="000000"/>
          <w:sz w:val="22"/>
          <w:szCs w:val="22"/>
        </w:rPr>
      </w:pPr>
    </w:p>
    <w:p w14:paraId="644E152F" w14:textId="77777777" w:rsidR="002C4EFD" w:rsidRDefault="002C4EFD" w:rsidP="003217CC">
      <w:pPr>
        <w:rPr>
          <w:rFonts w:ascii="Arial" w:hAnsi="Arial" w:cs="Arial"/>
          <w:color w:val="000000"/>
          <w:sz w:val="22"/>
          <w:szCs w:val="22"/>
        </w:rPr>
      </w:pPr>
    </w:p>
    <w:p w14:paraId="228F8B03" w14:textId="77777777" w:rsidR="002C4EFD" w:rsidRDefault="002C4EFD" w:rsidP="003217CC">
      <w:pPr>
        <w:rPr>
          <w:rFonts w:ascii="Arial" w:hAnsi="Arial" w:cs="Arial"/>
          <w:color w:val="000000"/>
          <w:sz w:val="22"/>
          <w:szCs w:val="22"/>
        </w:rPr>
      </w:pPr>
    </w:p>
    <w:p w14:paraId="77D4AAE2" w14:textId="77777777" w:rsidR="002C4EFD" w:rsidRDefault="002C4EFD" w:rsidP="003217CC">
      <w:pPr>
        <w:rPr>
          <w:rFonts w:ascii="Arial" w:hAnsi="Arial" w:cs="Arial"/>
          <w:color w:val="000000"/>
          <w:sz w:val="22"/>
          <w:szCs w:val="22"/>
        </w:rPr>
      </w:pPr>
    </w:p>
    <w:p w14:paraId="34AC942B" w14:textId="77777777" w:rsidR="002C4EFD" w:rsidRDefault="002C4EFD" w:rsidP="003217CC">
      <w:pPr>
        <w:rPr>
          <w:rFonts w:ascii="Arial" w:hAnsi="Arial" w:cs="Arial"/>
          <w:color w:val="000000"/>
          <w:sz w:val="22"/>
          <w:szCs w:val="22"/>
        </w:rPr>
      </w:pPr>
    </w:p>
    <w:p w14:paraId="5BBCF708" w14:textId="77777777" w:rsidR="002C4EFD" w:rsidRDefault="002C4EFD" w:rsidP="003217CC">
      <w:pPr>
        <w:rPr>
          <w:rFonts w:ascii="Arial" w:hAnsi="Arial" w:cs="Arial"/>
          <w:color w:val="000000"/>
          <w:sz w:val="22"/>
          <w:szCs w:val="22"/>
        </w:rPr>
      </w:pPr>
    </w:p>
    <w:p w14:paraId="7B5DDDB2" w14:textId="77777777" w:rsidR="002C4EFD" w:rsidRDefault="002C4EFD" w:rsidP="003217CC">
      <w:pPr>
        <w:rPr>
          <w:rFonts w:ascii="Arial" w:hAnsi="Arial" w:cs="Arial"/>
          <w:color w:val="000000"/>
          <w:sz w:val="22"/>
          <w:szCs w:val="22"/>
        </w:rPr>
      </w:pPr>
    </w:p>
    <w:p w14:paraId="5B0EF62A" w14:textId="77777777" w:rsidR="002C4EFD" w:rsidRDefault="002C4EFD" w:rsidP="003217CC">
      <w:pPr>
        <w:rPr>
          <w:rFonts w:ascii="Arial" w:hAnsi="Arial" w:cs="Arial"/>
          <w:color w:val="000000"/>
          <w:sz w:val="22"/>
          <w:szCs w:val="22"/>
        </w:rPr>
      </w:pPr>
    </w:p>
    <w:p w14:paraId="680696E0" w14:textId="77777777" w:rsidR="002C4EFD" w:rsidRDefault="002C4EFD" w:rsidP="003217CC">
      <w:pPr>
        <w:rPr>
          <w:rFonts w:ascii="Arial" w:hAnsi="Arial" w:cs="Arial"/>
          <w:color w:val="000000"/>
          <w:sz w:val="22"/>
          <w:szCs w:val="22"/>
        </w:rPr>
      </w:pPr>
    </w:p>
    <w:p w14:paraId="5FD7059C" w14:textId="77777777" w:rsidR="002C4EFD" w:rsidRDefault="002C4EFD" w:rsidP="003217CC">
      <w:pPr>
        <w:rPr>
          <w:rFonts w:ascii="Arial" w:hAnsi="Arial" w:cs="Arial"/>
          <w:color w:val="000000"/>
          <w:sz w:val="22"/>
          <w:szCs w:val="22"/>
        </w:rPr>
      </w:pPr>
    </w:p>
    <w:p w14:paraId="56FF23A3" w14:textId="77777777" w:rsidR="002C4EFD" w:rsidRDefault="002C4EFD" w:rsidP="003217CC">
      <w:pPr>
        <w:rPr>
          <w:rFonts w:ascii="Arial" w:hAnsi="Arial" w:cs="Arial"/>
          <w:color w:val="000000"/>
          <w:sz w:val="22"/>
          <w:szCs w:val="22"/>
        </w:rPr>
      </w:pPr>
    </w:p>
    <w:p w14:paraId="1507089F" w14:textId="77777777" w:rsidR="002C4EFD" w:rsidRDefault="002C4EFD" w:rsidP="003217CC">
      <w:pPr>
        <w:rPr>
          <w:rFonts w:ascii="Arial" w:hAnsi="Arial" w:cs="Arial"/>
          <w:color w:val="000000"/>
          <w:sz w:val="22"/>
          <w:szCs w:val="22"/>
        </w:rPr>
      </w:pPr>
    </w:p>
    <w:p w14:paraId="49E27E86" w14:textId="77777777" w:rsidR="002C4EFD" w:rsidRDefault="002C4EFD" w:rsidP="003217CC">
      <w:pPr>
        <w:rPr>
          <w:rFonts w:ascii="Arial" w:hAnsi="Arial" w:cs="Arial"/>
          <w:color w:val="000000"/>
          <w:sz w:val="22"/>
          <w:szCs w:val="22"/>
        </w:rPr>
      </w:pPr>
    </w:p>
    <w:p w14:paraId="111CAE74" w14:textId="77777777" w:rsidR="002C4EFD" w:rsidRDefault="002C4EFD" w:rsidP="003217CC">
      <w:pPr>
        <w:rPr>
          <w:rFonts w:ascii="Arial" w:hAnsi="Arial" w:cs="Arial"/>
          <w:color w:val="000000"/>
          <w:sz w:val="22"/>
          <w:szCs w:val="22"/>
        </w:rPr>
      </w:pPr>
    </w:p>
    <w:p w14:paraId="145D4E77" w14:textId="77777777" w:rsidR="002C4EFD" w:rsidRDefault="002C4EFD" w:rsidP="003217CC">
      <w:pPr>
        <w:rPr>
          <w:rFonts w:ascii="Arial" w:hAnsi="Arial" w:cs="Arial"/>
          <w:color w:val="000000"/>
          <w:sz w:val="22"/>
          <w:szCs w:val="22"/>
        </w:rPr>
      </w:pPr>
    </w:p>
    <w:p w14:paraId="5A97F928" w14:textId="77777777" w:rsidR="002C4EFD" w:rsidRDefault="002C4EFD" w:rsidP="003217CC">
      <w:pPr>
        <w:rPr>
          <w:rFonts w:ascii="Arial" w:hAnsi="Arial" w:cs="Arial"/>
          <w:color w:val="000000"/>
          <w:sz w:val="22"/>
          <w:szCs w:val="22"/>
        </w:rPr>
      </w:pPr>
    </w:p>
    <w:p w14:paraId="133E49C7" w14:textId="77777777" w:rsidR="002C4EFD" w:rsidRDefault="002C4EFD" w:rsidP="003217CC">
      <w:pPr>
        <w:rPr>
          <w:rFonts w:ascii="Arial" w:hAnsi="Arial" w:cs="Arial"/>
          <w:color w:val="000000"/>
          <w:sz w:val="22"/>
          <w:szCs w:val="22"/>
        </w:rPr>
      </w:pPr>
    </w:p>
    <w:p w14:paraId="57A10D64" w14:textId="77777777" w:rsidR="002C4EFD" w:rsidRDefault="002C4EFD" w:rsidP="003217CC">
      <w:pPr>
        <w:rPr>
          <w:rFonts w:ascii="Arial" w:hAnsi="Arial" w:cs="Arial"/>
          <w:color w:val="000000"/>
          <w:sz w:val="22"/>
          <w:szCs w:val="22"/>
        </w:rPr>
      </w:pPr>
    </w:p>
    <w:p w14:paraId="588B94B6" w14:textId="77777777" w:rsidR="002C4EFD" w:rsidRDefault="002C4EFD" w:rsidP="003217CC">
      <w:pPr>
        <w:rPr>
          <w:rFonts w:ascii="Arial" w:hAnsi="Arial" w:cs="Arial"/>
          <w:color w:val="000000"/>
          <w:sz w:val="22"/>
          <w:szCs w:val="22"/>
        </w:rPr>
      </w:pPr>
    </w:p>
    <w:p w14:paraId="7DD4ECB8" w14:textId="77777777" w:rsidR="002C4EFD" w:rsidRDefault="002C4EFD" w:rsidP="003217CC">
      <w:pPr>
        <w:rPr>
          <w:rFonts w:ascii="Arial" w:hAnsi="Arial" w:cs="Arial"/>
          <w:color w:val="000000"/>
          <w:sz w:val="22"/>
          <w:szCs w:val="22"/>
        </w:rPr>
      </w:pPr>
    </w:p>
    <w:p w14:paraId="6C8A508B" w14:textId="77777777" w:rsidR="002C4EFD" w:rsidRDefault="002C4EFD" w:rsidP="003217CC">
      <w:pPr>
        <w:rPr>
          <w:rFonts w:ascii="Arial" w:hAnsi="Arial" w:cs="Arial"/>
          <w:color w:val="000000"/>
          <w:sz w:val="22"/>
          <w:szCs w:val="22"/>
        </w:rPr>
      </w:pPr>
    </w:p>
    <w:p w14:paraId="1140CE86" w14:textId="77777777" w:rsidR="002C4EFD" w:rsidRDefault="002C4EFD" w:rsidP="003217CC">
      <w:pPr>
        <w:rPr>
          <w:rFonts w:ascii="Arial" w:hAnsi="Arial" w:cs="Arial"/>
          <w:color w:val="000000"/>
          <w:sz w:val="22"/>
          <w:szCs w:val="22"/>
        </w:rPr>
      </w:pPr>
    </w:p>
    <w:p w14:paraId="7E3F9F0D" w14:textId="77777777" w:rsidR="002C4EFD" w:rsidRDefault="002C4EFD" w:rsidP="003217CC">
      <w:pPr>
        <w:rPr>
          <w:rFonts w:ascii="Arial" w:hAnsi="Arial" w:cs="Arial"/>
          <w:color w:val="000000"/>
          <w:sz w:val="22"/>
          <w:szCs w:val="22"/>
        </w:rPr>
      </w:pPr>
    </w:p>
    <w:p w14:paraId="69C5B4A6" w14:textId="77777777" w:rsidR="002C4EFD" w:rsidRDefault="002C4EFD" w:rsidP="003217CC">
      <w:pPr>
        <w:rPr>
          <w:rFonts w:ascii="Arial" w:hAnsi="Arial" w:cs="Arial"/>
          <w:color w:val="000000"/>
          <w:sz w:val="22"/>
          <w:szCs w:val="22"/>
        </w:rPr>
      </w:pPr>
    </w:p>
    <w:p w14:paraId="60B0391E" w14:textId="6EEFFF72" w:rsidR="002C4EFD" w:rsidRDefault="002C4EFD" w:rsidP="003217CC">
      <w:pPr>
        <w:rPr>
          <w:rFonts w:ascii="Arial" w:hAnsi="Arial" w:cs="Arial"/>
          <w:color w:val="000000"/>
          <w:sz w:val="22"/>
          <w:szCs w:val="22"/>
        </w:rPr>
      </w:pPr>
    </w:p>
    <w:p w14:paraId="0827A13E" w14:textId="73617F7E" w:rsidR="00603C35" w:rsidRDefault="00603C35" w:rsidP="003217CC">
      <w:pPr>
        <w:rPr>
          <w:rFonts w:ascii="Arial" w:hAnsi="Arial" w:cs="Arial"/>
          <w:color w:val="000000"/>
          <w:sz w:val="22"/>
          <w:szCs w:val="22"/>
        </w:rPr>
      </w:pPr>
    </w:p>
    <w:p w14:paraId="7E64F8E9" w14:textId="02ADF178" w:rsidR="00603C35" w:rsidRDefault="00603C35" w:rsidP="003217CC">
      <w:pPr>
        <w:rPr>
          <w:rFonts w:ascii="Arial" w:hAnsi="Arial" w:cs="Arial"/>
          <w:color w:val="000000"/>
          <w:sz w:val="22"/>
          <w:szCs w:val="22"/>
        </w:rPr>
      </w:pPr>
    </w:p>
    <w:p w14:paraId="66152E95" w14:textId="77777777" w:rsidR="00603C35" w:rsidRDefault="00603C35" w:rsidP="003217CC">
      <w:pPr>
        <w:rPr>
          <w:rFonts w:ascii="Arial" w:hAnsi="Arial" w:cs="Arial"/>
          <w:color w:val="000000"/>
          <w:sz w:val="22"/>
          <w:szCs w:val="22"/>
        </w:rPr>
      </w:pPr>
    </w:p>
    <w:p w14:paraId="638C148E" w14:textId="77777777" w:rsidR="002C4EFD" w:rsidRDefault="002C4EFD" w:rsidP="003217CC">
      <w:pPr>
        <w:rPr>
          <w:rFonts w:ascii="Arial" w:hAnsi="Arial" w:cs="Arial"/>
          <w:color w:val="000000"/>
          <w:sz w:val="22"/>
          <w:szCs w:val="22"/>
        </w:rPr>
      </w:pPr>
    </w:p>
    <w:p w14:paraId="0FFD7191" w14:textId="77777777" w:rsidR="002C4EFD" w:rsidRDefault="002C4EFD" w:rsidP="003217CC">
      <w:pPr>
        <w:rPr>
          <w:rFonts w:ascii="Arial" w:hAnsi="Arial" w:cs="Arial"/>
          <w:color w:val="000000"/>
          <w:sz w:val="22"/>
          <w:szCs w:val="22"/>
        </w:rPr>
      </w:pPr>
    </w:p>
    <w:p w14:paraId="1EA7900F" w14:textId="56580234" w:rsidR="00E448EA" w:rsidRPr="00E448EA" w:rsidRDefault="00E448EA" w:rsidP="00E448EA">
      <w:pPr>
        <w:rPr>
          <w:rFonts w:ascii="Arial" w:hAnsi="Arial" w:cs="Arial"/>
          <w:b/>
          <w:color w:val="000000"/>
          <w:sz w:val="22"/>
          <w:szCs w:val="22"/>
          <w:u w:val="single"/>
        </w:rPr>
      </w:pPr>
      <w:r w:rsidRPr="00E448EA">
        <w:rPr>
          <w:rFonts w:ascii="Arial" w:hAnsi="Arial" w:cs="Arial"/>
          <w:b/>
          <w:color w:val="000000"/>
          <w:sz w:val="22"/>
          <w:szCs w:val="22"/>
          <w:u w:val="single"/>
        </w:rPr>
        <w:t xml:space="preserve">Appendix </w:t>
      </w:r>
      <w:r>
        <w:rPr>
          <w:rFonts w:ascii="Arial" w:hAnsi="Arial" w:cs="Arial"/>
          <w:b/>
          <w:color w:val="000000"/>
          <w:sz w:val="22"/>
          <w:szCs w:val="22"/>
          <w:u w:val="single"/>
        </w:rPr>
        <w:t>3</w:t>
      </w:r>
      <w:r w:rsidRPr="00E448EA">
        <w:rPr>
          <w:rFonts w:ascii="Arial" w:hAnsi="Arial" w:cs="Arial"/>
          <w:b/>
          <w:color w:val="000000"/>
          <w:sz w:val="22"/>
          <w:szCs w:val="22"/>
          <w:u w:val="single"/>
        </w:rPr>
        <w:t>: Local Drug &amp; Alcohol Service Providers</w:t>
      </w:r>
    </w:p>
    <w:p w14:paraId="1D4E501D" w14:textId="77777777" w:rsidR="00E448EA" w:rsidRPr="00E448EA" w:rsidRDefault="00E448EA" w:rsidP="00E448EA">
      <w:pPr>
        <w:rPr>
          <w:rFonts w:ascii="Arial" w:hAnsi="Arial" w:cs="Arial"/>
          <w:color w:val="000000"/>
          <w:sz w:val="22"/>
          <w:szCs w:val="22"/>
        </w:rPr>
      </w:pPr>
    </w:p>
    <w:p w14:paraId="60643902" w14:textId="77777777" w:rsidR="00E448EA" w:rsidRPr="00E448EA" w:rsidRDefault="00E448EA" w:rsidP="00E448EA">
      <w:pPr>
        <w:rPr>
          <w:rFonts w:ascii="Arial" w:hAnsi="Arial" w:cs="Arial"/>
          <w:b/>
          <w:color w:val="000000"/>
          <w:sz w:val="22"/>
          <w:szCs w:val="22"/>
        </w:rPr>
      </w:pPr>
      <w:r w:rsidRPr="00E448EA">
        <w:rPr>
          <w:rFonts w:ascii="Arial" w:hAnsi="Arial" w:cs="Arial"/>
          <w:b/>
          <w:color w:val="000000"/>
          <w:sz w:val="22"/>
          <w:szCs w:val="22"/>
        </w:rPr>
        <w:t xml:space="preserve">WEST KENT </w:t>
      </w:r>
    </w:p>
    <w:p w14:paraId="7FEBDEB6" w14:textId="77777777" w:rsidR="00E448EA" w:rsidRPr="00E448EA" w:rsidRDefault="00E448EA" w:rsidP="00E448EA">
      <w:pPr>
        <w:rPr>
          <w:rFonts w:ascii="Arial" w:hAnsi="Arial" w:cs="Arial"/>
          <w:b/>
          <w:color w:val="000000"/>
          <w:sz w:val="22"/>
          <w:szCs w:val="22"/>
        </w:rPr>
      </w:pPr>
      <w:r w:rsidRPr="00E448EA">
        <w:rPr>
          <w:rFonts w:ascii="Arial" w:hAnsi="Arial" w:cs="Arial"/>
          <w:b/>
          <w:color w:val="000000"/>
          <w:sz w:val="22"/>
          <w:szCs w:val="22"/>
        </w:rPr>
        <w:t xml:space="preserve">Dartford, Gravesend, Maidstone, Sevenoaks, Tonbridge &amp; Tunbridge Wells </w:t>
      </w:r>
    </w:p>
    <w:p w14:paraId="16CBD5EB" w14:textId="77777777" w:rsidR="00E448EA" w:rsidRPr="00E448EA" w:rsidRDefault="00E448EA" w:rsidP="00E448EA">
      <w:pPr>
        <w:rPr>
          <w:rFonts w:ascii="Arial" w:hAnsi="Arial" w:cs="Arial"/>
          <w:color w:val="000000"/>
          <w:sz w:val="22"/>
          <w:szCs w:val="22"/>
          <w:highlight w:val="green"/>
        </w:rPr>
      </w:pPr>
    </w:p>
    <w:p w14:paraId="24DA5E22"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 xml:space="preserve">CGL West Kent Drug &amp; Alcohol Wellbeing Service </w:t>
      </w:r>
    </w:p>
    <w:p w14:paraId="6859F5F2" w14:textId="77777777" w:rsidR="00E448EA" w:rsidRPr="00E448EA" w:rsidRDefault="00E448EA" w:rsidP="00E448EA">
      <w:pPr>
        <w:rPr>
          <w:rFonts w:ascii="Arial" w:hAnsi="Arial" w:cs="Arial"/>
          <w:color w:val="000000"/>
          <w:sz w:val="22"/>
          <w:szCs w:val="22"/>
          <w:highlight w:val="green"/>
        </w:rPr>
      </w:pPr>
    </w:p>
    <w:p w14:paraId="5E3D3C93"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Single Point of Contact (SPoC)</w:t>
      </w:r>
    </w:p>
    <w:p w14:paraId="6E49B050"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 xml:space="preserve">Mill House, Mill Street, Maidstone, ME15 6XH </w:t>
      </w:r>
    </w:p>
    <w:p w14:paraId="1BFDCFE5"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Tel.</w:t>
      </w:r>
      <w:r w:rsidRPr="00E448EA">
        <w:rPr>
          <w:rFonts w:ascii="Century Gothic" w:hAnsi="Century Gothic" w:cs="Calibri"/>
          <w:b/>
          <w:bCs/>
          <w:sz w:val="20"/>
          <w:szCs w:val="20"/>
        </w:rPr>
        <w:t xml:space="preserve"> </w:t>
      </w:r>
      <w:r w:rsidRPr="00E448EA">
        <w:rPr>
          <w:rFonts w:ascii="Century Gothic" w:hAnsi="Century Gothic" w:cs="Calibri"/>
          <w:b/>
          <w:bCs/>
          <w:sz w:val="22"/>
          <w:szCs w:val="22"/>
        </w:rPr>
        <w:t>0330 128 1113</w:t>
      </w:r>
    </w:p>
    <w:p w14:paraId="731D4E25"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 xml:space="preserve">Email. </w:t>
      </w:r>
      <w:hyperlink r:id="rId10" w:history="1">
        <w:r w:rsidRPr="00E448EA">
          <w:rPr>
            <w:rFonts w:ascii="Century Gothic" w:hAnsi="Century Gothic"/>
            <w:b/>
            <w:bCs/>
            <w:color w:val="0000FF" w:themeColor="hyperlink"/>
            <w:sz w:val="20"/>
            <w:szCs w:val="20"/>
            <w:u w:val="single"/>
          </w:rPr>
          <w:t>WestKent.FirstStep@cgl.org.uk</w:t>
        </w:r>
      </w:hyperlink>
      <w:r w:rsidRPr="00E448EA">
        <w:rPr>
          <w:rFonts w:ascii="Century Gothic" w:hAnsi="Century Gothic" w:cs="Calibri"/>
          <w:b/>
          <w:bCs/>
          <w:sz w:val="20"/>
          <w:szCs w:val="20"/>
        </w:rPr>
        <w:t>.</w:t>
      </w:r>
    </w:p>
    <w:p w14:paraId="464BC5FF" w14:textId="77777777" w:rsidR="00E448EA" w:rsidRPr="00E448EA" w:rsidRDefault="00E448EA" w:rsidP="00E448EA">
      <w:pPr>
        <w:rPr>
          <w:rFonts w:ascii="Arial" w:hAnsi="Arial" w:cs="Arial"/>
          <w:color w:val="000000"/>
          <w:sz w:val="22"/>
          <w:szCs w:val="22"/>
        </w:rPr>
      </w:pPr>
    </w:p>
    <w:p w14:paraId="63F7987C" w14:textId="77777777" w:rsidR="00E448EA" w:rsidRPr="00E448EA" w:rsidRDefault="00E448EA" w:rsidP="00E448EA">
      <w:pPr>
        <w:rPr>
          <w:rFonts w:ascii="Arial" w:hAnsi="Arial" w:cs="Arial"/>
          <w:color w:val="000000"/>
          <w:sz w:val="22"/>
          <w:szCs w:val="22"/>
        </w:rPr>
      </w:pPr>
    </w:p>
    <w:p w14:paraId="2CA1A683" w14:textId="77777777" w:rsidR="00E448EA" w:rsidRPr="00E448EA" w:rsidRDefault="00E448EA" w:rsidP="00E448EA">
      <w:pPr>
        <w:rPr>
          <w:rFonts w:ascii="Arial" w:hAnsi="Arial" w:cs="Arial"/>
          <w:b/>
          <w:color w:val="000000"/>
          <w:sz w:val="22"/>
          <w:szCs w:val="22"/>
        </w:rPr>
      </w:pPr>
      <w:r w:rsidRPr="00E448EA">
        <w:rPr>
          <w:rFonts w:ascii="Arial" w:hAnsi="Arial" w:cs="Arial"/>
          <w:b/>
          <w:color w:val="000000"/>
          <w:sz w:val="22"/>
          <w:szCs w:val="22"/>
        </w:rPr>
        <w:t xml:space="preserve">EAST KENT </w:t>
      </w:r>
    </w:p>
    <w:p w14:paraId="507DC4C8" w14:textId="77777777" w:rsidR="00E448EA" w:rsidRPr="00E448EA" w:rsidRDefault="00E448EA" w:rsidP="00E448EA">
      <w:pPr>
        <w:rPr>
          <w:rFonts w:ascii="Arial" w:hAnsi="Arial" w:cs="Arial"/>
          <w:b/>
          <w:color w:val="000000"/>
          <w:sz w:val="22"/>
          <w:szCs w:val="22"/>
        </w:rPr>
      </w:pPr>
      <w:r w:rsidRPr="00E448EA">
        <w:rPr>
          <w:rFonts w:ascii="Arial" w:hAnsi="Arial" w:cs="Arial"/>
          <w:b/>
          <w:color w:val="000000"/>
          <w:sz w:val="22"/>
          <w:szCs w:val="22"/>
        </w:rPr>
        <w:t xml:space="preserve">Ashford, Canterbury, Dover, Folkestone, Sittingbourne &amp; Thanet    </w:t>
      </w:r>
    </w:p>
    <w:p w14:paraId="03F31AA8" w14:textId="77777777" w:rsidR="00E448EA" w:rsidRPr="00E448EA" w:rsidRDefault="00E448EA" w:rsidP="00E448EA">
      <w:pPr>
        <w:rPr>
          <w:rFonts w:ascii="Arial" w:hAnsi="Arial" w:cs="Arial"/>
          <w:b/>
          <w:color w:val="000000"/>
          <w:sz w:val="22"/>
          <w:szCs w:val="22"/>
        </w:rPr>
      </w:pPr>
    </w:p>
    <w:p w14:paraId="20524506"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 xml:space="preserve">The Forward Trust East Kent Substance Misuse Service </w:t>
      </w:r>
    </w:p>
    <w:p w14:paraId="0F2EAE2E" w14:textId="77777777" w:rsidR="00E448EA" w:rsidRPr="00E448EA" w:rsidRDefault="00E448EA" w:rsidP="00E448EA">
      <w:pPr>
        <w:rPr>
          <w:rFonts w:ascii="Arial" w:hAnsi="Arial" w:cs="Arial"/>
          <w:color w:val="000000"/>
          <w:sz w:val="22"/>
          <w:szCs w:val="22"/>
        </w:rPr>
      </w:pPr>
    </w:p>
    <w:p w14:paraId="0CDCDAA1"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 xml:space="preserve">Out of Hours - Single Point of Contact Tel. 0300 123 1186 </w:t>
      </w:r>
    </w:p>
    <w:p w14:paraId="0FBC03A5" w14:textId="77777777" w:rsidR="00E448EA" w:rsidRPr="00E448EA" w:rsidRDefault="00E448EA" w:rsidP="00E448EA">
      <w:pPr>
        <w:rPr>
          <w:rFonts w:ascii="Arial" w:hAnsi="Arial" w:cs="Arial"/>
          <w:b/>
          <w:bCs/>
          <w:color w:val="000000"/>
          <w:sz w:val="22"/>
          <w:szCs w:val="22"/>
        </w:rPr>
      </w:pPr>
      <w:r w:rsidRPr="00E448EA">
        <w:rPr>
          <w:rFonts w:ascii="Arial" w:hAnsi="Arial" w:cs="Arial"/>
          <w:color w:val="000000"/>
          <w:sz w:val="22"/>
          <w:szCs w:val="22"/>
        </w:rPr>
        <w:t xml:space="preserve">Email: </w:t>
      </w:r>
      <w:hyperlink r:id="rId11" w:history="1">
        <w:r w:rsidRPr="00E448EA">
          <w:rPr>
            <w:rFonts w:ascii="Arial" w:hAnsi="Arial" w:cs="Arial"/>
            <w:b/>
            <w:bCs/>
            <w:color w:val="0000FF" w:themeColor="hyperlink"/>
            <w:sz w:val="22"/>
            <w:szCs w:val="22"/>
            <w:u w:val="single"/>
          </w:rPr>
          <w:t>eastkent@forwardtrust.org.uk</w:t>
        </w:r>
      </w:hyperlink>
    </w:p>
    <w:p w14:paraId="3AE48A69" w14:textId="77777777" w:rsidR="00E448EA" w:rsidRPr="00E448EA" w:rsidRDefault="00E448EA" w:rsidP="00E448EA">
      <w:pPr>
        <w:rPr>
          <w:rFonts w:ascii="Arial" w:hAnsi="Arial" w:cs="Arial"/>
          <w:b/>
          <w:bCs/>
          <w:color w:val="000000"/>
          <w:sz w:val="22"/>
          <w:szCs w:val="22"/>
        </w:rPr>
      </w:pPr>
    </w:p>
    <w:p w14:paraId="6C9EC432"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Ashford, Transport House, Drum Lane, Ashford TN23 1LQ</w:t>
      </w:r>
      <w:r w:rsidRPr="00E448EA">
        <w:rPr>
          <w:rFonts w:ascii="Arial" w:hAnsi="Arial" w:cs="Arial"/>
          <w:color w:val="000000"/>
          <w:sz w:val="22"/>
          <w:szCs w:val="22"/>
        </w:rPr>
        <w:tab/>
      </w:r>
      <w:r w:rsidRPr="00E448EA">
        <w:rPr>
          <w:rFonts w:ascii="Arial" w:hAnsi="Arial" w:cs="Arial"/>
          <w:color w:val="000000"/>
          <w:sz w:val="22"/>
          <w:szCs w:val="22"/>
        </w:rPr>
        <w:tab/>
      </w:r>
    </w:p>
    <w:p w14:paraId="21D99B24"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Tel.01233 655360</w:t>
      </w:r>
    </w:p>
    <w:p w14:paraId="342179FD" w14:textId="77777777" w:rsidR="00E448EA" w:rsidRPr="00E448EA" w:rsidRDefault="00E448EA" w:rsidP="00E448EA">
      <w:pPr>
        <w:rPr>
          <w:rFonts w:ascii="Arial" w:hAnsi="Arial" w:cs="Arial"/>
          <w:b/>
          <w:bCs/>
          <w:color w:val="000000"/>
          <w:sz w:val="22"/>
          <w:szCs w:val="22"/>
        </w:rPr>
      </w:pPr>
    </w:p>
    <w:p w14:paraId="0351A473"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 xml:space="preserve">Dover, Maybrook House, Queens Gardens, Dover CT17 9AH </w:t>
      </w:r>
      <w:r w:rsidRPr="00E448EA">
        <w:rPr>
          <w:rFonts w:ascii="Arial" w:hAnsi="Arial" w:cs="Arial"/>
          <w:color w:val="000000"/>
          <w:sz w:val="22"/>
          <w:szCs w:val="22"/>
        </w:rPr>
        <w:tab/>
      </w:r>
      <w:r w:rsidRPr="00E448EA">
        <w:rPr>
          <w:rFonts w:ascii="Arial" w:hAnsi="Arial" w:cs="Arial"/>
          <w:color w:val="000000"/>
          <w:sz w:val="22"/>
          <w:szCs w:val="22"/>
        </w:rPr>
        <w:tab/>
      </w:r>
      <w:r w:rsidRPr="00E448EA">
        <w:rPr>
          <w:rFonts w:ascii="Arial" w:hAnsi="Arial" w:cs="Arial"/>
          <w:color w:val="000000"/>
          <w:sz w:val="22"/>
          <w:szCs w:val="22"/>
        </w:rPr>
        <w:tab/>
      </w:r>
    </w:p>
    <w:p w14:paraId="6E1E7277"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Tel. 01304 248290</w:t>
      </w:r>
    </w:p>
    <w:p w14:paraId="211A4342" w14:textId="77777777" w:rsidR="00E448EA" w:rsidRPr="00E448EA" w:rsidRDefault="00E448EA" w:rsidP="00E448EA">
      <w:pPr>
        <w:rPr>
          <w:rFonts w:ascii="Arial" w:hAnsi="Arial" w:cs="Arial"/>
          <w:b/>
          <w:bCs/>
          <w:color w:val="000000"/>
          <w:sz w:val="22"/>
          <w:szCs w:val="22"/>
        </w:rPr>
      </w:pPr>
    </w:p>
    <w:p w14:paraId="0793077B"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 xml:space="preserve">Margate, Mill Lane House, Margate CT9 1LB </w:t>
      </w:r>
      <w:r w:rsidRPr="00E448EA">
        <w:rPr>
          <w:rFonts w:ascii="Arial" w:hAnsi="Arial" w:cs="Arial"/>
          <w:color w:val="000000"/>
          <w:sz w:val="22"/>
          <w:szCs w:val="22"/>
        </w:rPr>
        <w:tab/>
      </w:r>
      <w:r w:rsidRPr="00E448EA">
        <w:rPr>
          <w:rFonts w:ascii="Arial" w:hAnsi="Arial" w:cs="Arial"/>
          <w:color w:val="000000"/>
          <w:sz w:val="22"/>
          <w:szCs w:val="22"/>
        </w:rPr>
        <w:tab/>
      </w:r>
    </w:p>
    <w:p w14:paraId="2E92BE9E"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Tel. 01843 233600</w:t>
      </w:r>
    </w:p>
    <w:p w14:paraId="4EA7916F" w14:textId="77777777" w:rsidR="00E448EA" w:rsidRPr="00E448EA" w:rsidRDefault="00E448EA" w:rsidP="00E448EA">
      <w:pPr>
        <w:rPr>
          <w:rFonts w:ascii="Arial" w:hAnsi="Arial" w:cs="Arial"/>
          <w:b/>
          <w:bCs/>
          <w:color w:val="000000"/>
          <w:sz w:val="22"/>
          <w:szCs w:val="22"/>
        </w:rPr>
      </w:pPr>
    </w:p>
    <w:p w14:paraId="0D832798"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 xml:space="preserve">Sittingbourne/Canterbury, 6 Park Road, Sittingbourne ME10 1DR   </w:t>
      </w:r>
      <w:r w:rsidRPr="00E448EA">
        <w:rPr>
          <w:rFonts w:ascii="Arial" w:hAnsi="Arial" w:cs="Arial"/>
          <w:color w:val="000000"/>
          <w:sz w:val="22"/>
          <w:szCs w:val="22"/>
        </w:rPr>
        <w:tab/>
      </w:r>
    </w:p>
    <w:p w14:paraId="7B92A4A4"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Tel. 01795 411789</w:t>
      </w:r>
    </w:p>
    <w:p w14:paraId="43C33126" w14:textId="77777777" w:rsidR="00E448EA" w:rsidRPr="00E448EA" w:rsidRDefault="00E448EA" w:rsidP="00E448EA">
      <w:pPr>
        <w:rPr>
          <w:rFonts w:ascii="Arial" w:hAnsi="Arial" w:cs="Arial"/>
          <w:b/>
          <w:bCs/>
          <w:color w:val="000000"/>
          <w:sz w:val="22"/>
          <w:szCs w:val="22"/>
        </w:rPr>
      </w:pPr>
    </w:p>
    <w:p w14:paraId="3241452A" w14:textId="77777777" w:rsidR="00E448EA" w:rsidRPr="00E448EA" w:rsidRDefault="00E448EA" w:rsidP="00E448EA">
      <w:pPr>
        <w:rPr>
          <w:rFonts w:ascii="Arial" w:hAnsi="Arial" w:cs="Arial"/>
          <w:color w:val="000000"/>
          <w:sz w:val="22"/>
          <w:szCs w:val="22"/>
        </w:rPr>
      </w:pPr>
    </w:p>
    <w:p w14:paraId="0D07253E" w14:textId="77777777" w:rsidR="00E448EA" w:rsidRPr="00E448EA" w:rsidRDefault="00E448EA" w:rsidP="00E448EA">
      <w:pPr>
        <w:rPr>
          <w:rFonts w:ascii="Arial" w:hAnsi="Arial" w:cs="Arial"/>
          <w:b/>
          <w:color w:val="000000"/>
          <w:sz w:val="22"/>
          <w:szCs w:val="22"/>
        </w:rPr>
      </w:pPr>
      <w:r w:rsidRPr="00E448EA">
        <w:rPr>
          <w:rFonts w:ascii="Arial" w:hAnsi="Arial" w:cs="Arial"/>
          <w:b/>
          <w:color w:val="000000"/>
          <w:sz w:val="22"/>
          <w:szCs w:val="22"/>
        </w:rPr>
        <w:t xml:space="preserve">MEDWAY </w:t>
      </w:r>
    </w:p>
    <w:p w14:paraId="662C6BDA" w14:textId="77777777" w:rsidR="00E448EA" w:rsidRPr="00E448EA" w:rsidRDefault="00E448EA" w:rsidP="00E448EA">
      <w:pPr>
        <w:rPr>
          <w:rFonts w:ascii="Arial" w:hAnsi="Arial" w:cs="Arial"/>
          <w:b/>
          <w:color w:val="000000"/>
          <w:sz w:val="22"/>
          <w:szCs w:val="22"/>
        </w:rPr>
      </w:pPr>
    </w:p>
    <w:p w14:paraId="51326A1A" w14:textId="77777777" w:rsidR="00E448EA" w:rsidRPr="00E448EA" w:rsidRDefault="00E448EA" w:rsidP="00E448EA">
      <w:pPr>
        <w:rPr>
          <w:rFonts w:ascii="Arial" w:hAnsi="Arial" w:cs="Arial"/>
          <w:b/>
          <w:color w:val="000000"/>
          <w:sz w:val="22"/>
          <w:szCs w:val="22"/>
        </w:rPr>
      </w:pPr>
      <w:r w:rsidRPr="00E448EA">
        <w:rPr>
          <w:rFonts w:ascii="Arial" w:hAnsi="Arial" w:cs="Arial"/>
          <w:b/>
          <w:color w:val="000000"/>
          <w:sz w:val="22"/>
          <w:szCs w:val="22"/>
        </w:rPr>
        <w:t xml:space="preserve">Chatham, Gillingham, Rochester </w:t>
      </w:r>
    </w:p>
    <w:p w14:paraId="161D5478"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Turning Point - MARS Substance Misuse</w:t>
      </w:r>
    </w:p>
    <w:p w14:paraId="7E3E3E15"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423 Chatham, High Street, Chatham ME4 4N</w:t>
      </w:r>
    </w:p>
    <w:p w14:paraId="34E09833" w14:textId="77777777" w:rsidR="00E448EA" w:rsidRPr="00E448EA" w:rsidRDefault="00E448EA" w:rsidP="00E448EA">
      <w:pPr>
        <w:rPr>
          <w:rFonts w:ascii="Arial" w:hAnsi="Arial" w:cs="Arial"/>
          <w:color w:val="000000"/>
          <w:sz w:val="22"/>
          <w:szCs w:val="22"/>
        </w:rPr>
      </w:pPr>
    </w:p>
    <w:p w14:paraId="273BBE03"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Tel. 0300123 1560</w:t>
      </w:r>
    </w:p>
    <w:p w14:paraId="39F538A1"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 xml:space="preserve">Email: medwayreferrals@turning-point.co.uk </w:t>
      </w:r>
    </w:p>
    <w:p w14:paraId="0F8A5388" w14:textId="77777777" w:rsidR="00E448EA" w:rsidRPr="00E448EA" w:rsidRDefault="00E448EA" w:rsidP="00E448EA">
      <w:pPr>
        <w:rPr>
          <w:rFonts w:ascii="Arial" w:hAnsi="Arial" w:cs="Arial"/>
          <w:color w:val="000000"/>
          <w:sz w:val="22"/>
          <w:szCs w:val="22"/>
        </w:rPr>
      </w:pPr>
    </w:p>
    <w:p w14:paraId="48B3301E"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 xml:space="preserve">YOUNG PERSONS SERVICE </w:t>
      </w:r>
    </w:p>
    <w:p w14:paraId="1D49D314" w14:textId="77777777" w:rsidR="00E448EA" w:rsidRPr="00E448EA" w:rsidRDefault="00E448EA" w:rsidP="00E448EA">
      <w:pPr>
        <w:rPr>
          <w:rFonts w:ascii="Arial" w:hAnsi="Arial" w:cs="Arial"/>
          <w:b/>
          <w:bCs/>
          <w:color w:val="000000"/>
          <w:sz w:val="22"/>
          <w:szCs w:val="22"/>
        </w:rPr>
      </w:pPr>
    </w:p>
    <w:p w14:paraId="34337A7C"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We are With You – YP Kent</w:t>
      </w:r>
    </w:p>
    <w:p w14:paraId="35EEC72E"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Unit H, Jubilee Way, Faversham ME13 8GD</w:t>
      </w:r>
    </w:p>
    <w:p w14:paraId="245C0B46" w14:textId="77777777" w:rsidR="00E448EA" w:rsidRPr="00E448EA" w:rsidRDefault="00E448EA" w:rsidP="00E448EA">
      <w:pPr>
        <w:rPr>
          <w:rFonts w:ascii="Arial" w:hAnsi="Arial" w:cs="Arial"/>
          <w:b/>
          <w:bCs/>
          <w:color w:val="000000"/>
          <w:sz w:val="22"/>
          <w:szCs w:val="22"/>
        </w:rPr>
      </w:pPr>
    </w:p>
    <w:p w14:paraId="7A2954EB"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Tel. 01795 500 881</w:t>
      </w:r>
    </w:p>
    <w:p w14:paraId="1EABA912" w14:textId="77777777" w:rsidR="00E448EA" w:rsidRPr="00E448EA" w:rsidRDefault="00E448EA" w:rsidP="00E448EA">
      <w:pPr>
        <w:rPr>
          <w:rFonts w:ascii="Arial" w:hAnsi="Arial" w:cs="Arial"/>
          <w:color w:val="000000"/>
          <w:sz w:val="22"/>
          <w:szCs w:val="22"/>
        </w:rPr>
      </w:pPr>
      <w:r w:rsidRPr="00E448EA">
        <w:rPr>
          <w:rFonts w:ascii="Arial" w:hAnsi="Arial" w:cs="Arial"/>
          <w:color w:val="000000"/>
          <w:sz w:val="22"/>
          <w:szCs w:val="22"/>
        </w:rPr>
        <w:t>Email: yadmin@addaction.org.uk</w:t>
      </w:r>
    </w:p>
    <w:p w14:paraId="3A81C805" w14:textId="77777777" w:rsidR="00E448EA" w:rsidRPr="00E448EA" w:rsidRDefault="00E448EA" w:rsidP="00E448EA">
      <w:pPr>
        <w:rPr>
          <w:rFonts w:ascii="Arial" w:hAnsi="Arial" w:cs="Arial"/>
          <w:b/>
          <w:bCs/>
          <w:color w:val="000000"/>
          <w:sz w:val="22"/>
          <w:szCs w:val="22"/>
        </w:rPr>
      </w:pPr>
      <w:r w:rsidRPr="00E448EA">
        <w:rPr>
          <w:rFonts w:ascii="Arial" w:hAnsi="Arial" w:cs="Arial"/>
          <w:b/>
          <w:bCs/>
          <w:color w:val="000000"/>
          <w:sz w:val="22"/>
          <w:szCs w:val="22"/>
        </w:rPr>
        <w:t xml:space="preserve"> </w:t>
      </w:r>
    </w:p>
    <w:p w14:paraId="08FA8353" w14:textId="77777777" w:rsidR="002C4EFD" w:rsidRDefault="002C4EFD" w:rsidP="003217CC">
      <w:pPr>
        <w:rPr>
          <w:rFonts w:ascii="Arial" w:hAnsi="Arial" w:cs="Arial"/>
          <w:color w:val="000000"/>
          <w:sz w:val="22"/>
          <w:szCs w:val="22"/>
        </w:rPr>
      </w:pPr>
    </w:p>
    <w:sectPr w:rsidR="002C4EFD" w:rsidSect="00C56233">
      <w:headerReference w:type="even" r:id="rId12"/>
      <w:headerReference w:type="default" r:id="rId13"/>
      <w:footerReference w:type="default" r:id="rId14"/>
      <w:headerReference w:type="first" r:id="rId15"/>
      <w:pgSz w:w="12240" w:h="15840"/>
      <w:pgMar w:top="720" w:right="1325" w:bottom="720" w:left="993" w:header="708"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6ED7" w16cex:dateUtc="2020-08-03T10:09:00Z"/>
  <w16cex:commentExtensible w16cex:durableId="22C94CF6" w16cex:dateUtc="2020-07-27T11:54:00Z"/>
  <w16cex:commentExtensible w16cex:durableId="22D26BCB" w16cex:dateUtc="2020-08-03T09:56:00Z"/>
  <w16cex:commentExtensible w16cex:durableId="22C9507C" w16cex:dateUtc="2020-07-27T12:09:00Z"/>
  <w16cex:commentExtensible w16cex:durableId="22C94D7D" w16cex:dateUtc="2020-07-27T11:56:00Z"/>
  <w16cex:commentExtensible w16cex:durableId="22C94F6C" w16cex:dateUtc="2020-07-27T12:04:00Z"/>
  <w16cex:commentExtensible w16cex:durableId="22C94F8E" w16cex:dateUtc="2020-07-27T12:05:00Z"/>
  <w16cex:commentExtensible w16cex:durableId="22C95026" w16cex:dateUtc="2020-07-27T1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44CA" w14:textId="77777777" w:rsidR="00A01468" w:rsidRDefault="00A01468" w:rsidP="00CB3723">
      <w:r>
        <w:separator/>
      </w:r>
    </w:p>
  </w:endnote>
  <w:endnote w:type="continuationSeparator" w:id="0">
    <w:p w14:paraId="05F0B063" w14:textId="77777777" w:rsidR="00A01468" w:rsidRDefault="00A01468"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8CE2" w14:textId="4030EFC2" w:rsidR="00075480" w:rsidRPr="007935F9" w:rsidRDefault="00072080" w:rsidP="007935F9">
    <w:pPr>
      <w:pStyle w:val="Heading4"/>
      <w:tabs>
        <w:tab w:val="right" w:pos="10773"/>
      </w:tabs>
      <w:spacing w:after="0" w:line="240" w:lineRule="auto"/>
      <w:rPr>
        <w:rFonts w:ascii="Arial" w:hAnsi="Arial" w:cs="Arial"/>
        <w:szCs w:val="20"/>
      </w:rPr>
    </w:pPr>
    <w:r>
      <w:rPr>
        <w:rFonts w:ascii="Arial" w:hAnsi="Arial" w:cs="Arial"/>
        <w:szCs w:val="20"/>
      </w:rPr>
      <w:t xml:space="preserve">CGL </w:t>
    </w:r>
    <w:r w:rsidR="00D57ED2">
      <w:rPr>
        <w:rFonts w:ascii="Arial" w:hAnsi="Arial" w:cs="Arial"/>
        <w:szCs w:val="20"/>
      </w:rPr>
      <w:t xml:space="preserve">and </w:t>
    </w:r>
    <w:r>
      <w:rPr>
        <w:rFonts w:ascii="Arial" w:hAnsi="Arial" w:cs="Arial"/>
        <w:szCs w:val="20"/>
      </w:rPr>
      <w:t>The Forward Trust – N</w:t>
    </w:r>
    <w:r w:rsidR="00D57ED2">
      <w:rPr>
        <w:rFonts w:ascii="Arial" w:hAnsi="Arial" w:cs="Arial"/>
        <w:szCs w:val="20"/>
      </w:rPr>
      <w:t xml:space="preserve">eedle Exchange </w:t>
    </w:r>
    <w:r>
      <w:rPr>
        <w:rFonts w:ascii="Arial" w:hAnsi="Arial" w:cs="Arial"/>
        <w:szCs w:val="20"/>
      </w:rPr>
      <w:t xml:space="preserve">Contract </w:t>
    </w:r>
    <w:r w:rsidR="00770C33">
      <w:rPr>
        <w:rFonts w:ascii="Arial" w:hAnsi="Arial" w:cs="Arial"/>
        <w:szCs w:val="20"/>
      </w:rPr>
      <w:t>v.3</w:t>
    </w:r>
    <w:r w:rsidR="0012319A">
      <w:rPr>
        <w:rFonts w:ascii="Arial" w:hAnsi="Arial" w:cs="Arial"/>
        <w:szCs w:val="20"/>
      </w:rPr>
      <w:t>.3</w:t>
    </w:r>
    <w:r w:rsidR="00770C33">
      <w:rPr>
        <w:rFonts w:ascii="Arial" w:hAnsi="Arial" w:cs="Arial"/>
        <w:szCs w:val="20"/>
      </w:rPr>
      <w:t xml:space="preserve"> </w:t>
    </w:r>
    <w:r w:rsidR="00770C33">
      <w:rPr>
        <w:rFonts w:ascii="Arial" w:hAnsi="Arial" w:cs="Arial"/>
        <w:szCs w:val="20"/>
      </w:rPr>
      <w:tab/>
    </w:r>
    <w:r w:rsidR="007935F9" w:rsidRPr="000D7AF6">
      <w:rPr>
        <w:rFonts w:ascii="Arial" w:hAnsi="Arial" w:cs="Arial"/>
        <w:szCs w:val="20"/>
      </w:rPr>
      <w:t xml:space="preserve">Page </w:t>
    </w:r>
    <w:r w:rsidR="007935F9" w:rsidRPr="000D7AF6">
      <w:rPr>
        <w:rFonts w:ascii="Arial" w:hAnsi="Arial" w:cs="Arial"/>
        <w:szCs w:val="20"/>
      </w:rPr>
      <w:fldChar w:fldCharType="begin"/>
    </w:r>
    <w:r w:rsidR="007935F9" w:rsidRPr="000D7AF6">
      <w:rPr>
        <w:rFonts w:ascii="Arial" w:hAnsi="Arial" w:cs="Arial"/>
        <w:szCs w:val="20"/>
      </w:rPr>
      <w:instrText xml:space="preserve"> PAGE </w:instrText>
    </w:r>
    <w:r w:rsidR="007935F9" w:rsidRPr="000D7AF6">
      <w:rPr>
        <w:rFonts w:ascii="Arial" w:hAnsi="Arial" w:cs="Arial"/>
        <w:szCs w:val="20"/>
      </w:rPr>
      <w:fldChar w:fldCharType="separate"/>
    </w:r>
    <w:r w:rsidR="00DA5988">
      <w:rPr>
        <w:rFonts w:ascii="Arial" w:hAnsi="Arial" w:cs="Arial"/>
        <w:noProof/>
        <w:szCs w:val="20"/>
      </w:rPr>
      <w:t>13</w:t>
    </w:r>
    <w:r w:rsidR="007935F9" w:rsidRPr="000D7AF6">
      <w:rPr>
        <w:rFonts w:ascii="Arial" w:hAnsi="Arial" w:cs="Arial"/>
        <w:szCs w:val="20"/>
      </w:rPr>
      <w:fldChar w:fldCharType="end"/>
    </w:r>
    <w:r w:rsidR="007935F9" w:rsidRPr="000D7AF6">
      <w:rPr>
        <w:rFonts w:ascii="Arial" w:hAnsi="Arial" w:cs="Arial"/>
        <w:szCs w:val="20"/>
      </w:rPr>
      <w:t xml:space="preserve"> of </w:t>
    </w:r>
    <w:r w:rsidR="007935F9" w:rsidRPr="000D7AF6">
      <w:rPr>
        <w:rFonts w:ascii="Arial" w:hAnsi="Arial" w:cs="Arial"/>
        <w:szCs w:val="20"/>
      </w:rPr>
      <w:fldChar w:fldCharType="begin"/>
    </w:r>
    <w:r w:rsidR="007935F9" w:rsidRPr="000D7AF6">
      <w:rPr>
        <w:rFonts w:ascii="Arial" w:hAnsi="Arial" w:cs="Arial"/>
        <w:szCs w:val="20"/>
      </w:rPr>
      <w:instrText xml:space="preserve"> NUMPAGES  </w:instrText>
    </w:r>
    <w:r w:rsidR="007935F9" w:rsidRPr="000D7AF6">
      <w:rPr>
        <w:rFonts w:ascii="Arial" w:hAnsi="Arial" w:cs="Arial"/>
        <w:szCs w:val="20"/>
      </w:rPr>
      <w:fldChar w:fldCharType="separate"/>
    </w:r>
    <w:r w:rsidR="00DA5988">
      <w:rPr>
        <w:rFonts w:ascii="Arial" w:hAnsi="Arial" w:cs="Arial"/>
        <w:noProof/>
        <w:szCs w:val="20"/>
      </w:rPr>
      <w:t>13</w:t>
    </w:r>
    <w:r w:rsidR="007935F9" w:rsidRPr="000D7AF6">
      <w:rPr>
        <w:rFonts w:ascii="Arial" w:hAnsi="Arial" w:cs="Arial"/>
        <w:szCs w:val="20"/>
      </w:rPr>
      <w:fldChar w:fldCharType="end"/>
    </w:r>
    <w:r w:rsidR="007935F9">
      <w:rPr>
        <w:rFonts w:ascii="Arial" w:hAnsi="Arial" w:cs="Arial"/>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D30E" w14:textId="77777777" w:rsidR="00A01468" w:rsidRDefault="00A01468" w:rsidP="00CB3723">
      <w:r>
        <w:separator/>
      </w:r>
    </w:p>
  </w:footnote>
  <w:footnote w:type="continuationSeparator" w:id="0">
    <w:p w14:paraId="3221FF76" w14:textId="77777777" w:rsidR="00A01468" w:rsidRDefault="00A01468" w:rsidP="00CB3723">
      <w:r>
        <w:continuationSeparator/>
      </w:r>
    </w:p>
  </w:footnote>
  <w:footnote w:id="1">
    <w:p w14:paraId="6D8FCCAF" w14:textId="77777777" w:rsidR="003C35F5" w:rsidRDefault="003C35F5" w:rsidP="003C35F5">
      <w:pPr>
        <w:pStyle w:val="FootnoteText"/>
      </w:pPr>
      <w:r>
        <w:rPr>
          <w:rStyle w:val="FootnoteReference"/>
        </w:rPr>
        <w:footnoteRef/>
      </w:r>
      <w:r>
        <w:t xml:space="preserve"> National Institute for Health and Clinical Excellence (2014) Needle and syringe programmes: PH52</w:t>
      </w:r>
    </w:p>
    <w:p w14:paraId="3CF5FB38" w14:textId="77777777" w:rsidR="00B17D62" w:rsidRDefault="00B17D62" w:rsidP="003C35F5">
      <w:pPr>
        <w:pStyle w:val="FootnoteText"/>
      </w:pPr>
    </w:p>
    <w:p w14:paraId="23CAFA6D" w14:textId="77777777" w:rsidR="00B17D62" w:rsidRDefault="00B17D62" w:rsidP="003C35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E654" w14:textId="0234BEC4" w:rsidR="00C44071" w:rsidRDefault="00C4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CD8C" w14:textId="3C870BCB" w:rsidR="00C44071" w:rsidRDefault="00C44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73BF" w14:textId="7393A52E" w:rsidR="00C44071" w:rsidRDefault="00C4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4C280B"/>
    <w:multiLevelType w:val="hybridMultilevel"/>
    <w:tmpl w:val="B890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775E"/>
    <w:multiLevelType w:val="hybridMultilevel"/>
    <w:tmpl w:val="68D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185E"/>
    <w:multiLevelType w:val="multilevel"/>
    <w:tmpl w:val="CB4CB3F6"/>
    <w:lvl w:ilvl="0">
      <w:start w:val="1"/>
      <w:numFmt w:val="decimal"/>
      <w:lvlText w:val="%1."/>
      <w:lvlJc w:val="left"/>
      <w:pPr>
        <w:ind w:left="720" w:hanging="360"/>
      </w:pPr>
      <w:rPr>
        <w:b/>
        <w:strike w:val="0"/>
        <w:dstrike w:val="0"/>
        <w:u w:val="none"/>
        <w:effect w:val="none"/>
      </w:rPr>
    </w:lvl>
    <w:lvl w:ilvl="1">
      <w:start w:val="1"/>
      <w:numFmt w:val="decimal"/>
      <w:isLgl/>
      <w:lvlText w:val="%1.%2"/>
      <w:lvlJc w:val="left"/>
      <w:pPr>
        <w:ind w:left="2262"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5A3FD1"/>
    <w:multiLevelType w:val="hybridMultilevel"/>
    <w:tmpl w:val="AE0C6DC6"/>
    <w:lvl w:ilvl="0" w:tplc="C94E446C">
      <w:start w:val="1"/>
      <w:numFmt w:val="bullet"/>
      <w:lvlText w:val=""/>
      <w:lvlJc w:val="left"/>
      <w:pPr>
        <w:ind w:left="1500" w:hanging="360"/>
      </w:pPr>
      <w:rPr>
        <w:rFonts w:ascii="Symbol" w:hAnsi="Symbol" w:hint="default"/>
        <w:sz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D26104"/>
    <w:multiLevelType w:val="hybridMultilevel"/>
    <w:tmpl w:val="1E4CD006"/>
    <w:lvl w:ilvl="0" w:tplc="F68A9F1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87D4F"/>
    <w:multiLevelType w:val="hybridMultilevel"/>
    <w:tmpl w:val="0FDA5F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1"/>
  </w:num>
  <w:num w:numId="4">
    <w:abstractNumId w:val="12"/>
  </w:num>
  <w:num w:numId="5">
    <w:abstractNumId w:val="11"/>
  </w:num>
  <w:num w:numId="6">
    <w:abstractNumId w:val="9"/>
  </w:num>
  <w:num w:numId="7">
    <w:abstractNumId w:val="5"/>
  </w:num>
  <w:num w:numId="8">
    <w:abstractNumId w:val="3"/>
  </w:num>
  <w:num w:numId="9">
    <w:abstractNumId w:val="8"/>
  </w:num>
  <w:num w:numId="10">
    <w:abstractNumId w:val="6"/>
  </w:num>
  <w:num w:numId="11">
    <w:abstractNumId w:val="2"/>
  </w:num>
  <w:num w:numId="12">
    <w:abstractNumId w:val="4"/>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7F4A"/>
    <w:rsid w:val="00033361"/>
    <w:rsid w:val="0003409D"/>
    <w:rsid w:val="00047DE5"/>
    <w:rsid w:val="00072080"/>
    <w:rsid w:val="00075480"/>
    <w:rsid w:val="00075EC4"/>
    <w:rsid w:val="00075FDB"/>
    <w:rsid w:val="000C186B"/>
    <w:rsid w:val="000D71DC"/>
    <w:rsid w:val="000F16FA"/>
    <w:rsid w:val="000F27EA"/>
    <w:rsid w:val="0012319A"/>
    <w:rsid w:val="001306BF"/>
    <w:rsid w:val="00131CD0"/>
    <w:rsid w:val="00143E47"/>
    <w:rsid w:val="001460A3"/>
    <w:rsid w:val="001619EA"/>
    <w:rsid w:val="001644C7"/>
    <w:rsid w:val="00184C1B"/>
    <w:rsid w:val="00184CDF"/>
    <w:rsid w:val="0019554B"/>
    <w:rsid w:val="001A7291"/>
    <w:rsid w:val="001B271B"/>
    <w:rsid w:val="001B708F"/>
    <w:rsid w:val="001E4C60"/>
    <w:rsid w:val="001E7174"/>
    <w:rsid w:val="001F1784"/>
    <w:rsid w:val="0020719E"/>
    <w:rsid w:val="00212B5B"/>
    <w:rsid w:val="00212C88"/>
    <w:rsid w:val="002404CC"/>
    <w:rsid w:val="00251427"/>
    <w:rsid w:val="00261D8A"/>
    <w:rsid w:val="002B1713"/>
    <w:rsid w:val="002B5E1E"/>
    <w:rsid w:val="002B7DC2"/>
    <w:rsid w:val="002B7E91"/>
    <w:rsid w:val="002C44FB"/>
    <w:rsid w:val="002C4EFD"/>
    <w:rsid w:val="002E3686"/>
    <w:rsid w:val="002F4426"/>
    <w:rsid w:val="002F44AB"/>
    <w:rsid w:val="002F57D1"/>
    <w:rsid w:val="003013E3"/>
    <w:rsid w:val="00307F64"/>
    <w:rsid w:val="0031104F"/>
    <w:rsid w:val="00315EE7"/>
    <w:rsid w:val="003217CC"/>
    <w:rsid w:val="0033074B"/>
    <w:rsid w:val="003308C3"/>
    <w:rsid w:val="003359C4"/>
    <w:rsid w:val="003909A6"/>
    <w:rsid w:val="003A5545"/>
    <w:rsid w:val="003A6F6A"/>
    <w:rsid w:val="003A762D"/>
    <w:rsid w:val="003B2F22"/>
    <w:rsid w:val="003C0F33"/>
    <w:rsid w:val="003C35F5"/>
    <w:rsid w:val="003D6A59"/>
    <w:rsid w:val="003E78BA"/>
    <w:rsid w:val="0042397D"/>
    <w:rsid w:val="0042697B"/>
    <w:rsid w:val="004274BF"/>
    <w:rsid w:val="00427B41"/>
    <w:rsid w:val="004373B4"/>
    <w:rsid w:val="00444CA5"/>
    <w:rsid w:val="00456908"/>
    <w:rsid w:val="00474B5E"/>
    <w:rsid w:val="004756D1"/>
    <w:rsid w:val="00477A6F"/>
    <w:rsid w:val="004A0D00"/>
    <w:rsid w:val="004F0CC6"/>
    <w:rsid w:val="00512F41"/>
    <w:rsid w:val="00547793"/>
    <w:rsid w:val="00557106"/>
    <w:rsid w:val="00567D59"/>
    <w:rsid w:val="0057104A"/>
    <w:rsid w:val="005923D2"/>
    <w:rsid w:val="00594BA4"/>
    <w:rsid w:val="005A317A"/>
    <w:rsid w:val="005B4ABC"/>
    <w:rsid w:val="005B7C60"/>
    <w:rsid w:val="005D150A"/>
    <w:rsid w:val="005E7B78"/>
    <w:rsid w:val="005F7EF3"/>
    <w:rsid w:val="00603C35"/>
    <w:rsid w:val="00614884"/>
    <w:rsid w:val="006328AF"/>
    <w:rsid w:val="00640305"/>
    <w:rsid w:val="00653764"/>
    <w:rsid w:val="006600F0"/>
    <w:rsid w:val="00672666"/>
    <w:rsid w:val="00683ED5"/>
    <w:rsid w:val="006D228D"/>
    <w:rsid w:val="006F0E85"/>
    <w:rsid w:val="006F2704"/>
    <w:rsid w:val="00704737"/>
    <w:rsid w:val="00706841"/>
    <w:rsid w:val="007223AB"/>
    <w:rsid w:val="00724C9E"/>
    <w:rsid w:val="00732254"/>
    <w:rsid w:val="007337BF"/>
    <w:rsid w:val="007558CF"/>
    <w:rsid w:val="00770C33"/>
    <w:rsid w:val="007758AC"/>
    <w:rsid w:val="0078030A"/>
    <w:rsid w:val="00790826"/>
    <w:rsid w:val="007935F9"/>
    <w:rsid w:val="007A0A9C"/>
    <w:rsid w:val="008062AB"/>
    <w:rsid w:val="0082370C"/>
    <w:rsid w:val="00824A85"/>
    <w:rsid w:val="00825D4B"/>
    <w:rsid w:val="00826BFD"/>
    <w:rsid w:val="00845686"/>
    <w:rsid w:val="0085350D"/>
    <w:rsid w:val="00866BBC"/>
    <w:rsid w:val="00875316"/>
    <w:rsid w:val="008760AE"/>
    <w:rsid w:val="00877D30"/>
    <w:rsid w:val="008857F2"/>
    <w:rsid w:val="00887A1A"/>
    <w:rsid w:val="008A16D3"/>
    <w:rsid w:val="008A3B9F"/>
    <w:rsid w:val="008D7C9F"/>
    <w:rsid w:val="008F7271"/>
    <w:rsid w:val="00924728"/>
    <w:rsid w:val="009276EB"/>
    <w:rsid w:val="00940F4A"/>
    <w:rsid w:val="00941B1A"/>
    <w:rsid w:val="00950C8C"/>
    <w:rsid w:val="00954495"/>
    <w:rsid w:val="009576C2"/>
    <w:rsid w:val="00961D4C"/>
    <w:rsid w:val="00963B19"/>
    <w:rsid w:val="0096482E"/>
    <w:rsid w:val="009678C3"/>
    <w:rsid w:val="00970E35"/>
    <w:rsid w:val="00974CCF"/>
    <w:rsid w:val="00976C5C"/>
    <w:rsid w:val="00997D79"/>
    <w:rsid w:val="009A32ED"/>
    <w:rsid w:val="009A5746"/>
    <w:rsid w:val="009C4185"/>
    <w:rsid w:val="009D3246"/>
    <w:rsid w:val="009E26C4"/>
    <w:rsid w:val="00A01468"/>
    <w:rsid w:val="00A06E5B"/>
    <w:rsid w:val="00A34ADE"/>
    <w:rsid w:val="00A37B3B"/>
    <w:rsid w:val="00A46AF2"/>
    <w:rsid w:val="00A53A34"/>
    <w:rsid w:val="00A629EC"/>
    <w:rsid w:val="00A71B14"/>
    <w:rsid w:val="00A75064"/>
    <w:rsid w:val="00A80112"/>
    <w:rsid w:val="00A934FB"/>
    <w:rsid w:val="00A94E0F"/>
    <w:rsid w:val="00AA0EF3"/>
    <w:rsid w:val="00AC608F"/>
    <w:rsid w:val="00AD4E14"/>
    <w:rsid w:val="00AE21BD"/>
    <w:rsid w:val="00AF407F"/>
    <w:rsid w:val="00B17D62"/>
    <w:rsid w:val="00B25AA5"/>
    <w:rsid w:val="00B2630D"/>
    <w:rsid w:val="00B3271E"/>
    <w:rsid w:val="00B56A1F"/>
    <w:rsid w:val="00B91DEF"/>
    <w:rsid w:val="00BA6EC3"/>
    <w:rsid w:val="00BB44DB"/>
    <w:rsid w:val="00BB4A6F"/>
    <w:rsid w:val="00BD5876"/>
    <w:rsid w:val="00C13068"/>
    <w:rsid w:val="00C20C1B"/>
    <w:rsid w:val="00C26DE2"/>
    <w:rsid w:val="00C27654"/>
    <w:rsid w:val="00C31896"/>
    <w:rsid w:val="00C44071"/>
    <w:rsid w:val="00C46D69"/>
    <w:rsid w:val="00C56172"/>
    <w:rsid w:val="00C56233"/>
    <w:rsid w:val="00C710E5"/>
    <w:rsid w:val="00C74BBA"/>
    <w:rsid w:val="00C949BC"/>
    <w:rsid w:val="00C95912"/>
    <w:rsid w:val="00CA4551"/>
    <w:rsid w:val="00CB3723"/>
    <w:rsid w:val="00CD5920"/>
    <w:rsid w:val="00CE0BD2"/>
    <w:rsid w:val="00D251FB"/>
    <w:rsid w:val="00D3735E"/>
    <w:rsid w:val="00D463B3"/>
    <w:rsid w:val="00D4642F"/>
    <w:rsid w:val="00D57ED2"/>
    <w:rsid w:val="00D61BDD"/>
    <w:rsid w:val="00D82877"/>
    <w:rsid w:val="00D95124"/>
    <w:rsid w:val="00D97D3B"/>
    <w:rsid w:val="00DA5988"/>
    <w:rsid w:val="00DB5ABB"/>
    <w:rsid w:val="00DC4146"/>
    <w:rsid w:val="00DC4CF8"/>
    <w:rsid w:val="00DD4A9A"/>
    <w:rsid w:val="00E066CD"/>
    <w:rsid w:val="00E14C4B"/>
    <w:rsid w:val="00E1636A"/>
    <w:rsid w:val="00E21C05"/>
    <w:rsid w:val="00E448EA"/>
    <w:rsid w:val="00E653E7"/>
    <w:rsid w:val="00E67105"/>
    <w:rsid w:val="00E74594"/>
    <w:rsid w:val="00E94896"/>
    <w:rsid w:val="00E94BB9"/>
    <w:rsid w:val="00EB4090"/>
    <w:rsid w:val="00EC44C8"/>
    <w:rsid w:val="00EC5B36"/>
    <w:rsid w:val="00EE617B"/>
    <w:rsid w:val="00EE693C"/>
    <w:rsid w:val="00EE7E5F"/>
    <w:rsid w:val="00EF1C04"/>
    <w:rsid w:val="00F01478"/>
    <w:rsid w:val="00F225D0"/>
    <w:rsid w:val="00F269F8"/>
    <w:rsid w:val="00F364D9"/>
    <w:rsid w:val="00F57D29"/>
    <w:rsid w:val="00F90323"/>
    <w:rsid w:val="00F95B13"/>
    <w:rsid w:val="00FA2FBB"/>
    <w:rsid w:val="00FA5A5E"/>
    <w:rsid w:val="00FB6110"/>
    <w:rsid w:val="00FC3BF7"/>
    <w:rsid w:val="00FD2406"/>
    <w:rsid w:val="00FE1D24"/>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854AD"/>
  <w15:docId w15:val="{4CD24BDA-CFB0-46FD-AD81-B7E5291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1B70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aliases w:val="CRI Footer"/>
    <w:basedOn w:val="Normal"/>
    <w:next w:val="Normal"/>
    <w:link w:val="Heading4Char"/>
    <w:uiPriority w:val="9"/>
    <w:unhideWhenUsed/>
    <w:qFormat/>
    <w:rsid w:val="007935F9"/>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5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1"/>
    <w:pPr>
      <w:spacing w:after="200" w:line="276" w:lineRule="auto"/>
      <w:ind w:left="720"/>
      <w:contextualSpacing/>
    </w:pPr>
    <w:rPr>
      <w:rFonts w:ascii="Arial" w:eastAsiaTheme="minorHAnsi" w:hAnsi="Arial" w:cs="Arial"/>
      <w:sz w:val="20"/>
      <w:szCs w:val="20"/>
      <w:lang w:eastAsia="en-US"/>
    </w:rPr>
  </w:style>
  <w:style w:type="paragraph" w:customStyle="1" w:styleId="Default">
    <w:name w:val="Default"/>
    <w:rsid w:val="00C20C1B"/>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7935F9"/>
    <w:rPr>
      <w:rFonts w:ascii="Times New Roman" w:eastAsia="Times New Roman" w:hAnsi="Times New Roman" w:cs="Times New Roman"/>
      <w:bCs/>
      <w:color w:val="808080"/>
      <w:sz w:val="20"/>
      <w:szCs w:val="28"/>
      <w:lang w:val="en-GB"/>
    </w:rPr>
  </w:style>
  <w:style w:type="paragraph" w:styleId="EndnoteText">
    <w:name w:val="endnote text"/>
    <w:basedOn w:val="Normal"/>
    <w:link w:val="EndnoteTextChar"/>
    <w:uiPriority w:val="99"/>
    <w:semiHidden/>
    <w:unhideWhenUsed/>
    <w:rsid w:val="003C35F5"/>
    <w:rPr>
      <w:sz w:val="20"/>
      <w:szCs w:val="20"/>
    </w:rPr>
  </w:style>
  <w:style w:type="character" w:customStyle="1" w:styleId="EndnoteTextChar">
    <w:name w:val="Endnote Text Char"/>
    <w:basedOn w:val="DefaultParagraphFont"/>
    <w:link w:val="EndnoteText"/>
    <w:uiPriority w:val="99"/>
    <w:semiHidden/>
    <w:rsid w:val="003C35F5"/>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3C35F5"/>
    <w:rPr>
      <w:vertAlign w:val="superscript"/>
    </w:rPr>
  </w:style>
  <w:style w:type="paragraph" w:styleId="FootnoteText">
    <w:name w:val="footnote text"/>
    <w:basedOn w:val="Normal"/>
    <w:link w:val="FootnoteTextChar"/>
    <w:uiPriority w:val="99"/>
    <w:semiHidden/>
    <w:unhideWhenUsed/>
    <w:rsid w:val="003C35F5"/>
    <w:rPr>
      <w:sz w:val="20"/>
      <w:szCs w:val="20"/>
    </w:rPr>
  </w:style>
  <w:style w:type="character" w:customStyle="1" w:styleId="FootnoteTextChar">
    <w:name w:val="Footnote Text Char"/>
    <w:basedOn w:val="DefaultParagraphFont"/>
    <w:link w:val="FootnoteText"/>
    <w:uiPriority w:val="99"/>
    <w:semiHidden/>
    <w:rsid w:val="003C35F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3C35F5"/>
    <w:rPr>
      <w:vertAlign w:val="superscript"/>
    </w:rPr>
  </w:style>
  <w:style w:type="character" w:customStyle="1" w:styleId="Heading2Char">
    <w:name w:val="Heading 2 Char"/>
    <w:basedOn w:val="DefaultParagraphFont"/>
    <w:link w:val="Heading2"/>
    <w:uiPriority w:val="9"/>
    <w:semiHidden/>
    <w:rsid w:val="001B708F"/>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2474">
      <w:bodyDiv w:val="1"/>
      <w:marLeft w:val="0"/>
      <w:marRight w:val="0"/>
      <w:marTop w:val="0"/>
      <w:marBottom w:val="0"/>
      <w:divBdr>
        <w:top w:val="none" w:sz="0" w:space="0" w:color="auto"/>
        <w:left w:val="none" w:sz="0" w:space="0" w:color="auto"/>
        <w:bottom w:val="none" w:sz="0" w:space="0" w:color="auto"/>
        <w:right w:val="none" w:sz="0" w:space="0" w:color="auto"/>
      </w:divBdr>
    </w:div>
    <w:div w:id="1104418581">
      <w:bodyDiv w:val="1"/>
      <w:marLeft w:val="0"/>
      <w:marRight w:val="0"/>
      <w:marTop w:val="0"/>
      <w:marBottom w:val="0"/>
      <w:divBdr>
        <w:top w:val="none" w:sz="0" w:space="0" w:color="auto"/>
        <w:left w:val="none" w:sz="0" w:space="0" w:color="auto"/>
        <w:bottom w:val="none" w:sz="0" w:space="0" w:color="auto"/>
        <w:right w:val="none" w:sz="0" w:space="0" w:color="auto"/>
      </w:divBdr>
    </w:div>
    <w:div w:id="1189872800">
      <w:bodyDiv w:val="1"/>
      <w:marLeft w:val="0"/>
      <w:marRight w:val="0"/>
      <w:marTop w:val="0"/>
      <w:marBottom w:val="0"/>
      <w:divBdr>
        <w:top w:val="none" w:sz="0" w:space="0" w:color="auto"/>
        <w:left w:val="none" w:sz="0" w:space="0" w:color="auto"/>
        <w:bottom w:val="none" w:sz="0" w:space="0" w:color="auto"/>
        <w:right w:val="none" w:sz="0" w:space="0" w:color="auto"/>
      </w:divBdr>
    </w:div>
    <w:div w:id="1336881312">
      <w:bodyDiv w:val="1"/>
      <w:marLeft w:val="0"/>
      <w:marRight w:val="0"/>
      <w:marTop w:val="0"/>
      <w:marBottom w:val="0"/>
      <w:divBdr>
        <w:top w:val="none" w:sz="0" w:space="0" w:color="auto"/>
        <w:left w:val="none" w:sz="0" w:space="0" w:color="auto"/>
        <w:bottom w:val="none" w:sz="0" w:space="0" w:color="auto"/>
        <w:right w:val="none" w:sz="0" w:space="0" w:color="auto"/>
      </w:divBdr>
    </w:div>
    <w:div w:id="1616862962">
      <w:bodyDiv w:val="1"/>
      <w:marLeft w:val="0"/>
      <w:marRight w:val="0"/>
      <w:marTop w:val="0"/>
      <w:marBottom w:val="0"/>
      <w:divBdr>
        <w:top w:val="none" w:sz="0" w:space="0" w:color="auto"/>
        <w:left w:val="none" w:sz="0" w:space="0" w:color="auto"/>
        <w:bottom w:val="none" w:sz="0" w:space="0" w:color="auto"/>
        <w:right w:val="none" w:sz="0" w:space="0" w:color="auto"/>
      </w:divBdr>
    </w:div>
    <w:div w:id="16732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tkent@forwardtrust.org.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estKent.FirstStep@cgl.org.uk" TargetMode="External"/><Relationship Id="rId4" Type="http://schemas.openxmlformats.org/officeDocument/2006/relationships/settings" Target="settings.xml"/><Relationship Id="rId9" Type="http://schemas.openxmlformats.org/officeDocument/2006/relationships/hyperlink" Target="https://www.pharmacyregulation.org./standards-for-pharmacy-prfession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D547-6C1A-4566-86A8-BD632707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Leaver, Sarah - ST SC</cp:lastModifiedBy>
  <cp:revision>4</cp:revision>
  <cp:lastPrinted>2020-02-23T10:27:00Z</cp:lastPrinted>
  <dcterms:created xsi:type="dcterms:W3CDTF">2020-08-06T11:45:00Z</dcterms:created>
  <dcterms:modified xsi:type="dcterms:W3CDTF">2020-08-11T12:26:00Z</dcterms:modified>
</cp:coreProperties>
</file>